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7101DB">
      <w:pPr>
        <w:jc w:val="center"/>
        <w:rPr>
          <w:rFonts w:ascii="宋体" w:hAnsi="宋体" w:eastAsia="宋体" w:cs="宋体"/>
          <w:b/>
          <w:bCs/>
          <w:color w:val="000000" w:themeColor="text1"/>
          <w:sz w:val="52"/>
          <w:szCs w:val="52"/>
          <w:highlight w:val="none"/>
          <w14:textFill>
            <w14:solidFill>
              <w14:schemeClr w14:val="tx1"/>
            </w14:solidFill>
          </w14:textFill>
        </w:rPr>
      </w:pPr>
    </w:p>
    <w:p w14:paraId="70A79154">
      <w:pPr>
        <w:jc w:val="center"/>
        <w:rPr>
          <w:rFonts w:hint="eastAsia" w:ascii="宋体" w:hAnsi="宋体" w:eastAsia="宋体" w:cs="宋体"/>
          <w:b/>
          <w:bCs/>
          <w:color w:val="000000" w:themeColor="text1"/>
          <w:sz w:val="52"/>
          <w:szCs w:val="52"/>
          <w:highlight w:val="none"/>
          <w:lang w:val="en-US" w:eastAsia="zh-CN"/>
          <w14:textFill>
            <w14:solidFill>
              <w14:schemeClr w14:val="tx1"/>
            </w14:solidFill>
          </w14:textFill>
        </w:rPr>
      </w:pPr>
    </w:p>
    <w:p w14:paraId="31DFA734">
      <w:pPr>
        <w:jc w:val="center"/>
        <w:rPr>
          <w:rFonts w:hint="eastAsia" w:ascii="黑体" w:hAnsi="黑体" w:eastAsia="黑体" w:cs="黑体"/>
          <w:b/>
          <w:bCs/>
          <w:color w:val="000000" w:themeColor="text1"/>
          <w:sz w:val="72"/>
          <w:szCs w:val="72"/>
          <w:highlight w:val="none"/>
          <w14:textFill>
            <w14:solidFill>
              <w14:schemeClr w14:val="tx1"/>
            </w14:solidFill>
          </w14:textFill>
        </w:rPr>
      </w:pPr>
      <w:r>
        <w:rPr>
          <w:rFonts w:hint="eastAsia" w:ascii="黑体" w:hAnsi="黑体" w:eastAsia="黑体" w:cs="黑体"/>
          <w:b/>
          <w:bCs/>
          <w:color w:val="000000" w:themeColor="text1"/>
          <w:sz w:val="52"/>
          <w:szCs w:val="52"/>
          <w:highlight w:val="none"/>
          <w:lang w:val="en-US" w:eastAsia="zh-CN"/>
          <w14:textFill>
            <w14:solidFill>
              <w14:schemeClr w14:val="tx1"/>
            </w14:solidFill>
          </w14:textFill>
        </w:rPr>
        <w:t>德州实华化工有限公司</w:t>
      </w:r>
    </w:p>
    <w:p w14:paraId="1F3C33A3">
      <w:pPr>
        <w:jc w:val="center"/>
        <w:rPr>
          <w:rFonts w:hint="eastAsia" w:ascii="黑体" w:hAnsi="黑体" w:eastAsia="黑体" w:cs="黑体"/>
          <w:b/>
          <w:bCs/>
          <w:color w:val="000000" w:themeColor="text1"/>
          <w:sz w:val="44"/>
          <w:szCs w:val="44"/>
          <w:highlight w:val="none"/>
          <w14:textFill>
            <w14:solidFill>
              <w14:schemeClr w14:val="tx1"/>
            </w14:solidFill>
          </w14:textFill>
        </w:rPr>
      </w:pPr>
    </w:p>
    <w:p w14:paraId="7002FD5A">
      <w:pPr>
        <w:jc w:val="center"/>
        <w:rPr>
          <w:rFonts w:hint="eastAsia" w:ascii="黑体" w:hAnsi="黑体" w:eastAsia="黑体" w:cs="黑体"/>
          <w:b/>
          <w:bCs/>
          <w:color w:val="000000" w:themeColor="text1"/>
          <w:sz w:val="56"/>
          <w:szCs w:val="56"/>
          <w:highlight w:val="none"/>
          <w14:textFill>
            <w14:solidFill>
              <w14:schemeClr w14:val="tx1"/>
            </w14:solidFill>
          </w14:textFill>
        </w:rPr>
      </w:pPr>
      <w:r>
        <w:rPr>
          <w:rFonts w:hint="eastAsia" w:ascii="黑体" w:hAnsi="黑体" w:eastAsia="黑体" w:cs="黑体"/>
          <w:b/>
          <w:bCs/>
          <w:color w:val="000000" w:themeColor="text1"/>
          <w:sz w:val="56"/>
          <w:szCs w:val="56"/>
          <w:highlight w:val="none"/>
          <w14:textFill>
            <w14:solidFill>
              <w14:schemeClr w14:val="tx1"/>
            </w14:solidFill>
          </w14:textFill>
        </w:rPr>
        <w:t>202</w:t>
      </w:r>
      <w:r>
        <w:rPr>
          <w:rFonts w:hint="eastAsia" w:ascii="黑体" w:hAnsi="黑体" w:eastAsia="黑体" w:cs="黑体"/>
          <w:b/>
          <w:bCs/>
          <w:color w:val="000000" w:themeColor="text1"/>
          <w:sz w:val="56"/>
          <w:szCs w:val="56"/>
          <w:highlight w:val="none"/>
          <w:lang w:val="en-US" w:eastAsia="zh-CN"/>
          <w14:textFill>
            <w14:solidFill>
              <w14:schemeClr w14:val="tx1"/>
            </w14:solidFill>
          </w14:textFill>
        </w:rPr>
        <w:t>5</w:t>
      </w:r>
      <w:r>
        <w:rPr>
          <w:rFonts w:hint="eastAsia" w:ascii="黑体" w:hAnsi="黑体" w:eastAsia="黑体" w:cs="黑体"/>
          <w:b/>
          <w:bCs/>
          <w:color w:val="000000" w:themeColor="text1"/>
          <w:sz w:val="56"/>
          <w:szCs w:val="56"/>
          <w:highlight w:val="none"/>
          <w14:textFill>
            <w14:solidFill>
              <w14:schemeClr w14:val="tx1"/>
            </w14:solidFill>
          </w14:textFill>
        </w:rPr>
        <w:t>年</w:t>
      </w:r>
      <w:r>
        <w:rPr>
          <w:rFonts w:hint="eastAsia" w:ascii="黑体" w:hAnsi="黑体" w:eastAsia="黑体" w:cs="黑体"/>
          <w:b/>
          <w:bCs/>
          <w:color w:val="000000" w:themeColor="text1"/>
          <w:sz w:val="56"/>
          <w:szCs w:val="56"/>
          <w:highlight w:val="none"/>
          <w:lang w:val="en-US" w:eastAsia="zh-CN"/>
          <w14:textFill>
            <w14:solidFill>
              <w14:schemeClr w14:val="tx1"/>
            </w14:solidFill>
          </w14:textFill>
        </w:rPr>
        <w:t>度</w:t>
      </w:r>
      <w:r>
        <w:rPr>
          <w:rFonts w:hint="eastAsia" w:ascii="黑体" w:hAnsi="黑体" w:eastAsia="黑体" w:cs="黑体"/>
          <w:b/>
          <w:bCs/>
          <w:color w:val="000000" w:themeColor="text1"/>
          <w:sz w:val="56"/>
          <w:szCs w:val="56"/>
          <w:highlight w:val="none"/>
          <w14:textFill>
            <w14:solidFill>
              <w14:schemeClr w14:val="tx1"/>
            </w14:solidFill>
          </w14:textFill>
        </w:rPr>
        <w:t>自行监测方案</w:t>
      </w:r>
    </w:p>
    <w:p w14:paraId="263AD3E8">
      <w:pPr>
        <w:rPr>
          <w:rFonts w:ascii="宋体" w:hAnsi="宋体" w:eastAsia="宋体" w:cs="宋体"/>
          <w:color w:val="000000" w:themeColor="text1"/>
          <w:sz w:val="24"/>
          <w:highlight w:val="none"/>
          <w14:textFill>
            <w14:solidFill>
              <w14:schemeClr w14:val="tx1"/>
            </w14:solidFill>
          </w14:textFill>
        </w:rPr>
      </w:pPr>
    </w:p>
    <w:p w14:paraId="663374A2">
      <w:pPr>
        <w:rPr>
          <w:rFonts w:ascii="宋体" w:hAnsi="宋体" w:eastAsia="宋体" w:cs="宋体"/>
          <w:color w:val="000000" w:themeColor="text1"/>
          <w:sz w:val="24"/>
          <w:highlight w:val="none"/>
          <w14:textFill>
            <w14:solidFill>
              <w14:schemeClr w14:val="tx1"/>
            </w14:solidFill>
          </w14:textFill>
        </w:rPr>
      </w:pPr>
    </w:p>
    <w:p w14:paraId="54242434">
      <w:pPr>
        <w:rPr>
          <w:rFonts w:ascii="宋体" w:hAnsi="宋体" w:eastAsia="宋体" w:cs="宋体"/>
          <w:color w:val="000000" w:themeColor="text1"/>
          <w:sz w:val="24"/>
          <w:highlight w:val="none"/>
          <w14:textFill>
            <w14:solidFill>
              <w14:schemeClr w14:val="tx1"/>
            </w14:solidFill>
          </w14:textFill>
        </w:rPr>
      </w:pPr>
    </w:p>
    <w:p w14:paraId="69B35FAE">
      <w:pPr>
        <w:rPr>
          <w:rFonts w:ascii="宋体" w:hAnsi="宋体" w:eastAsia="宋体" w:cs="宋体"/>
          <w:color w:val="000000" w:themeColor="text1"/>
          <w:sz w:val="24"/>
          <w:highlight w:val="none"/>
          <w14:textFill>
            <w14:solidFill>
              <w14:schemeClr w14:val="tx1"/>
            </w14:solidFill>
          </w14:textFill>
        </w:rPr>
      </w:pPr>
    </w:p>
    <w:p w14:paraId="378B8402">
      <w:pPr>
        <w:rPr>
          <w:rFonts w:ascii="宋体" w:hAnsi="宋体" w:eastAsia="宋体" w:cs="宋体"/>
          <w:color w:val="000000" w:themeColor="text1"/>
          <w:sz w:val="24"/>
          <w:highlight w:val="none"/>
          <w14:textFill>
            <w14:solidFill>
              <w14:schemeClr w14:val="tx1"/>
            </w14:solidFill>
          </w14:textFill>
        </w:rPr>
      </w:pPr>
    </w:p>
    <w:p w14:paraId="1DAFDA39">
      <w:pPr>
        <w:rPr>
          <w:rFonts w:ascii="宋体" w:hAnsi="宋体" w:eastAsia="宋体" w:cs="宋体"/>
          <w:color w:val="000000" w:themeColor="text1"/>
          <w:sz w:val="24"/>
          <w:highlight w:val="none"/>
          <w14:textFill>
            <w14:solidFill>
              <w14:schemeClr w14:val="tx1"/>
            </w14:solidFill>
          </w14:textFill>
        </w:rPr>
      </w:pPr>
    </w:p>
    <w:p w14:paraId="06006C0C">
      <w:pPr>
        <w:rPr>
          <w:rFonts w:ascii="宋体" w:hAnsi="宋体" w:eastAsia="宋体" w:cs="宋体"/>
          <w:color w:val="000000" w:themeColor="text1"/>
          <w:sz w:val="24"/>
          <w:highlight w:val="none"/>
          <w14:textFill>
            <w14:solidFill>
              <w14:schemeClr w14:val="tx1"/>
            </w14:solidFill>
          </w14:textFill>
        </w:rPr>
      </w:pPr>
    </w:p>
    <w:p w14:paraId="4D205272">
      <w:pPr>
        <w:rPr>
          <w:rFonts w:ascii="宋体" w:hAnsi="宋体" w:eastAsia="宋体" w:cs="宋体"/>
          <w:color w:val="000000" w:themeColor="text1"/>
          <w:sz w:val="24"/>
          <w:highlight w:val="none"/>
          <w14:textFill>
            <w14:solidFill>
              <w14:schemeClr w14:val="tx1"/>
            </w14:solidFill>
          </w14:textFill>
        </w:rPr>
      </w:pPr>
    </w:p>
    <w:p w14:paraId="512108FF">
      <w:pPr>
        <w:rPr>
          <w:rFonts w:ascii="宋体" w:hAnsi="宋体" w:eastAsia="宋体" w:cs="宋体"/>
          <w:color w:val="000000" w:themeColor="text1"/>
          <w:sz w:val="24"/>
          <w:highlight w:val="none"/>
          <w14:textFill>
            <w14:solidFill>
              <w14:schemeClr w14:val="tx1"/>
            </w14:solidFill>
          </w14:textFill>
        </w:rPr>
      </w:pPr>
    </w:p>
    <w:p w14:paraId="2AFA9442">
      <w:pPr>
        <w:rPr>
          <w:rFonts w:ascii="宋体" w:hAnsi="宋体" w:eastAsia="宋体" w:cs="宋体"/>
          <w:color w:val="000000" w:themeColor="text1"/>
          <w:sz w:val="24"/>
          <w:highlight w:val="none"/>
          <w14:textFill>
            <w14:solidFill>
              <w14:schemeClr w14:val="tx1"/>
            </w14:solidFill>
          </w14:textFill>
        </w:rPr>
      </w:pPr>
    </w:p>
    <w:p w14:paraId="207D1AAA">
      <w:pPr>
        <w:rPr>
          <w:rFonts w:ascii="宋体" w:hAnsi="宋体" w:eastAsia="宋体" w:cs="宋体"/>
          <w:color w:val="000000" w:themeColor="text1"/>
          <w:sz w:val="24"/>
          <w:highlight w:val="none"/>
          <w14:textFill>
            <w14:solidFill>
              <w14:schemeClr w14:val="tx1"/>
            </w14:solidFill>
          </w14:textFill>
        </w:rPr>
      </w:pPr>
    </w:p>
    <w:p w14:paraId="1D847AA9">
      <w:pPr>
        <w:rPr>
          <w:rFonts w:ascii="宋体" w:hAnsi="宋体" w:eastAsia="宋体" w:cs="宋体"/>
          <w:color w:val="000000" w:themeColor="text1"/>
          <w:sz w:val="24"/>
          <w:highlight w:val="none"/>
          <w14:textFill>
            <w14:solidFill>
              <w14:schemeClr w14:val="tx1"/>
            </w14:solidFill>
          </w14:textFill>
        </w:rPr>
      </w:pPr>
    </w:p>
    <w:p w14:paraId="07ACBF71">
      <w:pPr>
        <w:rPr>
          <w:rFonts w:ascii="宋体" w:hAnsi="宋体" w:eastAsia="宋体" w:cs="宋体"/>
          <w:color w:val="000000" w:themeColor="text1"/>
          <w:sz w:val="24"/>
          <w:highlight w:val="none"/>
          <w14:textFill>
            <w14:solidFill>
              <w14:schemeClr w14:val="tx1"/>
            </w14:solidFill>
          </w14:textFill>
        </w:rPr>
      </w:pPr>
    </w:p>
    <w:p w14:paraId="22FE78F3">
      <w:pPr>
        <w:rPr>
          <w:rFonts w:ascii="宋体" w:hAnsi="宋体" w:eastAsia="宋体" w:cs="宋体"/>
          <w:color w:val="000000" w:themeColor="text1"/>
          <w:sz w:val="24"/>
          <w:highlight w:val="none"/>
          <w14:textFill>
            <w14:solidFill>
              <w14:schemeClr w14:val="tx1"/>
            </w14:solidFill>
          </w14:textFill>
        </w:rPr>
      </w:pPr>
    </w:p>
    <w:p w14:paraId="479D7E22">
      <w:pPr>
        <w:rPr>
          <w:rFonts w:ascii="宋体" w:hAnsi="宋体" w:eastAsia="宋体" w:cs="宋体"/>
          <w:color w:val="000000" w:themeColor="text1"/>
          <w:sz w:val="24"/>
          <w:highlight w:val="none"/>
          <w14:textFill>
            <w14:solidFill>
              <w14:schemeClr w14:val="tx1"/>
            </w14:solidFill>
          </w14:textFill>
        </w:rPr>
      </w:pPr>
    </w:p>
    <w:p w14:paraId="5F29409F">
      <w:pPr>
        <w:rPr>
          <w:rFonts w:ascii="宋体" w:hAnsi="宋体" w:eastAsia="宋体" w:cs="宋体"/>
          <w:color w:val="000000" w:themeColor="text1"/>
          <w:sz w:val="24"/>
          <w:highlight w:val="none"/>
          <w14:textFill>
            <w14:solidFill>
              <w14:schemeClr w14:val="tx1"/>
            </w14:solidFill>
          </w14:textFill>
        </w:rPr>
      </w:pPr>
    </w:p>
    <w:p w14:paraId="53785594">
      <w:pPr>
        <w:rPr>
          <w:rFonts w:ascii="宋体" w:hAnsi="宋体" w:eastAsia="宋体" w:cs="宋体"/>
          <w:color w:val="000000" w:themeColor="text1"/>
          <w:sz w:val="24"/>
          <w:highlight w:val="none"/>
          <w14:textFill>
            <w14:solidFill>
              <w14:schemeClr w14:val="tx1"/>
            </w14:solidFill>
          </w14:textFill>
        </w:rPr>
      </w:pPr>
    </w:p>
    <w:p w14:paraId="01B5C169">
      <w:pPr>
        <w:rPr>
          <w:rFonts w:ascii="宋体" w:hAnsi="宋体" w:eastAsia="宋体" w:cs="宋体"/>
          <w:color w:val="000000" w:themeColor="text1"/>
          <w:sz w:val="24"/>
          <w:highlight w:val="none"/>
          <w14:textFill>
            <w14:solidFill>
              <w14:schemeClr w14:val="tx1"/>
            </w14:solidFill>
          </w14:textFill>
        </w:rPr>
      </w:pPr>
    </w:p>
    <w:p w14:paraId="30FD7C9E">
      <w:pPr>
        <w:rPr>
          <w:rFonts w:hint="eastAsia" w:ascii="仿宋" w:hAnsi="仿宋" w:eastAsia="仿宋" w:cs="仿宋"/>
          <w:color w:val="000000" w:themeColor="text1"/>
          <w:sz w:val="72"/>
          <w:szCs w:val="72"/>
          <w:highlight w:val="none"/>
          <w14:textFill>
            <w14:solidFill>
              <w14:schemeClr w14:val="tx1"/>
            </w14:solidFill>
          </w14:textFill>
        </w:rPr>
      </w:pPr>
    </w:p>
    <w:p w14:paraId="76B8257E">
      <w:pPr>
        <w:ind w:firstLine="800" w:firstLineChars="200"/>
        <w:rPr>
          <w:rFonts w:hint="eastAsia" w:ascii="仿宋" w:hAnsi="仿宋" w:eastAsia="仿宋" w:cs="仿宋"/>
          <w:color w:val="000000" w:themeColor="text1"/>
          <w:sz w:val="40"/>
          <w:szCs w:val="40"/>
          <w:highlight w:val="none"/>
          <w:u w:val="single"/>
          <w14:textFill>
            <w14:solidFill>
              <w14:schemeClr w14:val="tx1"/>
            </w14:solidFill>
          </w14:textFill>
        </w:rPr>
      </w:pPr>
      <w:r>
        <w:rPr>
          <w:rFonts w:hint="eastAsia" w:ascii="仿宋" w:hAnsi="仿宋" w:eastAsia="仿宋" w:cs="仿宋"/>
          <w:color w:val="000000" w:themeColor="text1"/>
          <w:sz w:val="40"/>
          <w:szCs w:val="40"/>
          <w:highlight w:val="none"/>
          <w14:textFill>
            <w14:solidFill>
              <w14:schemeClr w14:val="tx1"/>
            </w14:solidFill>
          </w14:textFill>
        </w:rPr>
        <w:t>单位名称：</w:t>
      </w:r>
      <w:r>
        <w:rPr>
          <w:rFonts w:hint="eastAsia" w:ascii="仿宋" w:hAnsi="仿宋" w:eastAsia="仿宋" w:cs="仿宋"/>
          <w:color w:val="000000" w:themeColor="text1"/>
          <w:sz w:val="40"/>
          <w:szCs w:val="40"/>
          <w:highlight w:val="none"/>
          <w:u w:val="single"/>
          <w14:textFill>
            <w14:solidFill>
              <w14:schemeClr w14:val="tx1"/>
            </w14:solidFill>
          </w14:textFill>
        </w:rPr>
        <w:t>德州实华化工有限公司</w:t>
      </w:r>
    </w:p>
    <w:p w14:paraId="2C5592F6">
      <w:pPr>
        <w:ind w:firstLine="1200" w:firstLineChars="300"/>
        <w:jc w:val="center"/>
        <w:rPr>
          <w:rFonts w:hint="eastAsia" w:ascii="仿宋" w:hAnsi="仿宋" w:eastAsia="仿宋" w:cs="仿宋"/>
          <w:color w:val="000000" w:themeColor="text1"/>
          <w:sz w:val="40"/>
          <w:szCs w:val="40"/>
          <w:highlight w:val="none"/>
          <w14:textFill>
            <w14:solidFill>
              <w14:schemeClr w14:val="tx1"/>
            </w14:solidFill>
          </w14:textFill>
        </w:rPr>
      </w:pPr>
    </w:p>
    <w:p w14:paraId="158AFD71">
      <w:pPr>
        <w:ind w:firstLine="800" w:firstLineChars="200"/>
        <w:rPr>
          <w:rFonts w:hint="eastAsia" w:ascii="仿宋" w:hAnsi="仿宋" w:eastAsia="仿宋" w:cs="仿宋"/>
          <w:color w:val="000000" w:themeColor="text1"/>
          <w:sz w:val="40"/>
          <w:szCs w:val="40"/>
          <w:highlight w:val="none"/>
          <w:u w:val="single"/>
          <w14:textFill>
            <w14:solidFill>
              <w14:schemeClr w14:val="tx1"/>
            </w14:solidFill>
          </w14:textFill>
        </w:rPr>
      </w:pPr>
      <w:r>
        <w:rPr>
          <w:rFonts w:hint="eastAsia" w:ascii="仿宋" w:hAnsi="仿宋" w:eastAsia="仿宋" w:cs="仿宋"/>
          <w:color w:val="000000" w:themeColor="text1"/>
          <w:sz w:val="40"/>
          <w:szCs w:val="40"/>
          <w:highlight w:val="none"/>
          <w14:textFill>
            <w14:solidFill>
              <w14:schemeClr w14:val="tx1"/>
            </w14:solidFill>
          </w14:textFill>
        </w:rPr>
        <w:t>编制时间：</w:t>
      </w:r>
      <w:r>
        <w:rPr>
          <w:rFonts w:hint="eastAsia" w:ascii="仿宋" w:hAnsi="仿宋" w:eastAsia="仿宋" w:cs="仿宋"/>
          <w:color w:val="000000" w:themeColor="text1"/>
          <w:sz w:val="40"/>
          <w:szCs w:val="40"/>
          <w:highlight w:val="none"/>
          <w:u w:val="single"/>
          <w14:textFill>
            <w14:solidFill>
              <w14:schemeClr w14:val="tx1"/>
            </w14:solidFill>
          </w14:textFill>
        </w:rPr>
        <w:t xml:space="preserve"> 202</w:t>
      </w:r>
      <w:r>
        <w:rPr>
          <w:rFonts w:hint="eastAsia" w:ascii="仿宋" w:hAnsi="仿宋" w:eastAsia="仿宋" w:cs="仿宋"/>
          <w:color w:val="000000" w:themeColor="text1"/>
          <w:sz w:val="40"/>
          <w:szCs w:val="40"/>
          <w:highlight w:val="none"/>
          <w:u w:val="single"/>
          <w:lang w:val="en-US" w:eastAsia="zh-CN"/>
          <w14:textFill>
            <w14:solidFill>
              <w14:schemeClr w14:val="tx1"/>
            </w14:solidFill>
          </w14:textFill>
        </w:rPr>
        <w:t>5</w:t>
      </w:r>
      <w:r>
        <w:rPr>
          <w:rFonts w:hint="eastAsia" w:ascii="仿宋" w:hAnsi="仿宋" w:eastAsia="仿宋" w:cs="仿宋"/>
          <w:color w:val="000000" w:themeColor="text1"/>
          <w:sz w:val="40"/>
          <w:szCs w:val="40"/>
          <w:highlight w:val="none"/>
          <w:u w:val="single"/>
          <w14:textFill>
            <w14:solidFill>
              <w14:schemeClr w14:val="tx1"/>
            </w14:solidFill>
          </w14:textFill>
        </w:rPr>
        <w:t xml:space="preserve">年 </w:t>
      </w:r>
      <w:r>
        <w:rPr>
          <w:rFonts w:hint="eastAsia" w:ascii="仿宋" w:hAnsi="仿宋" w:eastAsia="仿宋" w:cs="仿宋"/>
          <w:color w:val="000000" w:themeColor="text1"/>
          <w:sz w:val="40"/>
          <w:szCs w:val="40"/>
          <w:highlight w:val="none"/>
          <w:u w:val="single"/>
          <w:lang w:val="en-US" w:eastAsia="zh-CN"/>
          <w14:textFill>
            <w14:solidFill>
              <w14:schemeClr w14:val="tx1"/>
            </w14:solidFill>
          </w14:textFill>
        </w:rPr>
        <w:t>1</w:t>
      </w:r>
      <w:r>
        <w:rPr>
          <w:rFonts w:hint="eastAsia" w:ascii="仿宋" w:hAnsi="仿宋" w:eastAsia="仿宋" w:cs="仿宋"/>
          <w:color w:val="000000" w:themeColor="text1"/>
          <w:sz w:val="40"/>
          <w:szCs w:val="40"/>
          <w:highlight w:val="none"/>
          <w:u w:val="single"/>
          <w14:textFill>
            <w14:solidFill>
              <w14:schemeClr w14:val="tx1"/>
            </w14:solidFill>
          </w14:textFill>
        </w:rPr>
        <w:t xml:space="preserve"> 月</w:t>
      </w:r>
    </w:p>
    <w:p w14:paraId="47675A89">
      <w:pPr>
        <w:ind w:firstLine="800" w:firstLineChars="200"/>
        <w:rPr>
          <w:rFonts w:ascii="宋体" w:hAnsi="宋体" w:eastAsia="宋体" w:cs="宋体"/>
          <w:color w:val="000000" w:themeColor="text1"/>
          <w:sz w:val="40"/>
          <w:szCs w:val="40"/>
          <w:highlight w:val="none"/>
          <w:u w:val="single"/>
          <w14:textFill>
            <w14:solidFill>
              <w14:schemeClr w14:val="tx1"/>
            </w14:solidFill>
          </w14:textFill>
        </w:rPr>
      </w:pPr>
    </w:p>
    <w:p w14:paraId="4946DC0A">
      <w:pPr>
        <w:ind w:firstLine="400" w:firstLineChars="100"/>
        <w:rPr>
          <w:rFonts w:ascii="宋体" w:hAnsi="宋体" w:eastAsia="宋体" w:cs="宋体"/>
          <w:color w:val="000000" w:themeColor="text1"/>
          <w:sz w:val="40"/>
          <w:szCs w:val="40"/>
          <w:highlight w:val="none"/>
          <w14:textFill>
            <w14:solidFill>
              <w14:schemeClr w14:val="tx1"/>
            </w14:solidFill>
          </w14:textFill>
        </w:rPr>
      </w:pPr>
    </w:p>
    <w:p w14:paraId="691C1BEE">
      <w:pPr>
        <w:ind w:firstLine="400" w:firstLineChars="100"/>
        <w:rPr>
          <w:rFonts w:ascii="宋体" w:hAnsi="宋体" w:eastAsia="宋体" w:cs="宋体"/>
          <w:color w:val="000000" w:themeColor="text1"/>
          <w:sz w:val="40"/>
          <w:szCs w:val="40"/>
          <w:highlight w:val="none"/>
          <w14:textFill>
            <w14:solidFill>
              <w14:schemeClr w14:val="tx1"/>
            </w14:solidFill>
          </w14:textFill>
        </w:rPr>
      </w:pPr>
    </w:p>
    <w:p w14:paraId="252A837D">
      <w:pPr>
        <w:ind w:firstLine="400" w:firstLineChars="100"/>
        <w:rPr>
          <w:rFonts w:ascii="宋体" w:hAnsi="宋体" w:eastAsia="宋体" w:cs="宋体"/>
          <w:color w:val="000000" w:themeColor="text1"/>
          <w:sz w:val="40"/>
          <w:szCs w:val="40"/>
          <w:highlight w:val="none"/>
          <w14:textFill>
            <w14:solidFill>
              <w14:schemeClr w14:val="tx1"/>
            </w14:solidFill>
          </w14:textFill>
        </w:rPr>
      </w:pPr>
    </w:p>
    <w:p w14:paraId="1F2A25CF">
      <w:pPr>
        <w:ind w:firstLine="402" w:firstLineChars="100"/>
        <w:rPr>
          <w:rFonts w:hint="eastAsia" w:ascii="仿宋" w:hAnsi="仿宋" w:eastAsia="仿宋" w:cs="仿宋"/>
          <w:b/>
          <w:bCs/>
          <w:color w:val="000000" w:themeColor="text1"/>
          <w:sz w:val="40"/>
          <w:szCs w:val="40"/>
          <w:highlight w:val="none"/>
          <w14:textFill>
            <w14:solidFill>
              <w14:schemeClr w14:val="tx1"/>
            </w14:solidFill>
          </w14:textFill>
        </w:rPr>
      </w:pPr>
      <w:r>
        <w:rPr>
          <w:rFonts w:hint="eastAsia" w:ascii="仿宋" w:hAnsi="仿宋" w:eastAsia="仿宋" w:cs="仿宋"/>
          <w:b/>
          <w:bCs/>
          <w:color w:val="000000" w:themeColor="text1"/>
          <w:sz w:val="40"/>
          <w:szCs w:val="40"/>
          <w:highlight w:val="none"/>
          <w14:textFill>
            <w14:solidFill>
              <w14:schemeClr w14:val="tx1"/>
            </w14:solidFill>
          </w14:textFill>
        </w:rPr>
        <w:t>所 属 行业：基础化学原材料制造、电力热力生产与供应</w:t>
      </w:r>
    </w:p>
    <w:p w14:paraId="786DA342">
      <w:pPr>
        <w:ind w:firstLine="402" w:firstLineChars="100"/>
        <w:rPr>
          <w:rFonts w:hint="eastAsia" w:ascii="仿宋" w:hAnsi="仿宋" w:eastAsia="仿宋" w:cs="仿宋"/>
          <w:b/>
          <w:bCs/>
          <w:color w:val="000000" w:themeColor="text1"/>
          <w:sz w:val="40"/>
          <w:szCs w:val="40"/>
          <w:highlight w:val="none"/>
          <w14:textFill>
            <w14:solidFill>
              <w14:schemeClr w14:val="tx1"/>
            </w14:solidFill>
          </w14:textFill>
        </w:rPr>
      </w:pPr>
    </w:p>
    <w:p w14:paraId="5CB1C35B">
      <w:pPr>
        <w:ind w:firstLine="402" w:firstLineChars="100"/>
        <w:rPr>
          <w:rFonts w:hint="eastAsia" w:ascii="仿宋" w:hAnsi="仿宋" w:eastAsia="仿宋" w:cs="仿宋"/>
          <w:b/>
          <w:bCs/>
          <w:color w:val="000000" w:themeColor="text1"/>
          <w:sz w:val="40"/>
          <w:szCs w:val="40"/>
          <w:highlight w:val="none"/>
          <w:lang w:eastAsia="zh-CN"/>
          <w14:textFill>
            <w14:solidFill>
              <w14:schemeClr w14:val="tx1"/>
            </w14:solidFill>
          </w14:textFill>
        </w:rPr>
      </w:pPr>
      <w:r>
        <w:rPr>
          <w:rFonts w:hint="eastAsia" w:ascii="仿宋" w:hAnsi="仿宋" w:eastAsia="仿宋" w:cs="仿宋"/>
          <w:b/>
          <w:bCs/>
          <w:color w:val="000000" w:themeColor="text1"/>
          <w:sz w:val="40"/>
          <w:szCs w:val="40"/>
          <w:highlight w:val="none"/>
          <w14:textFill>
            <w14:solidFill>
              <w14:schemeClr w14:val="tx1"/>
            </w14:solidFill>
          </w14:textFill>
        </w:rPr>
        <w:t>法 人 代 表：</w:t>
      </w:r>
      <w:r>
        <w:rPr>
          <w:rFonts w:hint="eastAsia" w:ascii="仿宋" w:hAnsi="仿宋" w:eastAsia="仿宋" w:cs="仿宋"/>
          <w:b/>
          <w:bCs/>
          <w:color w:val="000000" w:themeColor="text1"/>
          <w:sz w:val="40"/>
          <w:szCs w:val="40"/>
          <w:highlight w:val="none"/>
          <w:lang w:val="en-US" w:eastAsia="zh-CN"/>
          <w14:textFill>
            <w14:solidFill>
              <w14:schemeClr w14:val="tx1"/>
            </w14:solidFill>
          </w14:textFill>
        </w:rPr>
        <w:t>李宝瑞</w:t>
      </w:r>
    </w:p>
    <w:p w14:paraId="6CC1E9AA">
      <w:pPr>
        <w:ind w:firstLine="402" w:firstLineChars="100"/>
        <w:rPr>
          <w:rFonts w:hint="eastAsia" w:ascii="仿宋" w:hAnsi="仿宋" w:eastAsia="仿宋" w:cs="仿宋"/>
          <w:b/>
          <w:bCs/>
          <w:color w:val="000000" w:themeColor="text1"/>
          <w:sz w:val="40"/>
          <w:szCs w:val="40"/>
          <w:highlight w:val="none"/>
          <w14:textFill>
            <w14:solidFill>
              <w14:schemeClr w14:val="tx1"/>
            </w14:solidFill>
          </w14:textFill>
        </w:rPr>
      </w:pPr>
    </w:p>
    <w:p w14:paraId="0F83A3D1">
      <w:pPr>
        <w:ind w:firstLine="402" w:firstLineChars="100"/>
        <w:rPr>
          <w:rFonts w:hint="eastAsia" w:ascii="仿宋" w:hAnsi="仿宋" w:eastAsia="仿宋" w:cs="仿宋"/>
          <w:b/>
          <w:bCs/>
          <w:color w:val="000000" w:themeColor="text1"/>
          <w:sz w:val="40"/>
          <w:szCs w:val="40"/>
          <w:highlight w:val="none"/>
          <w:lang w:eastAsia="zh-CN"/>
          <w14:textFill>
            <w14:solidFill>
              <w14:schemeClr w14:val="tx1"/>
            </w14:solidFill>
          </w14:textFill>
        </w:rPr>
      </w:pPr>
      <w:r>
        <w:rPr>
          <w:rFonts w:hint="eastAsia" w:ascii="仿宋" w:hAnsi="仿宋" w:eastAsia="仿宋" w:cs="仿宋"/>
          <w:b/>
          <w:bCs/>
          <w:color w:val="000000" w:themeColor="text1"/>
          <w:sz w:val="40"/>
          <w:szCs w:val="40"/>
          <w:highlight w:val="none"/>
          <w14:textFill>
            <w14:solidFill>
              <w14:schemeClr w14:val="tx1"/>
            </w14:solidFill>
          </w14:textFill>
        </w:rPr>
        <w:t>环保负责人：</w:t>
      </w:r>
      <w:r>
        <w:rPr>
          <w:rFonts w:hint="eastAsia" w:ascii="仿宋" w:hAnsi="仿宋" w:eastAsia="仿宋" w:cs="仿宋"/>
          <w:b/>
          <w:bCs/>
          <w:color w:val="000000" w:themeColor="text1"/>
          <w:sz w:val="40"/>
          <w:szCs w:val="40"/>
          <w:highlight w:val="none"/>
          <w:lang w:val="en-US" w:eastAsia="zh-CN"/>
          <w14:textFill>
            <w14:solidFill>
              <w14:schemeClr w14:val="tx1"/>
            </w14:solidFill>
          </w14:textFill>
        </w:rPr>
        <w:t>赵凯</w:t>
      </w:r>
    </w:p>
    <w:p w14:paraId="35FEE95C">
      <w:pPr>
        <w:ind w:firstLine="402" w:firstLineChars="100"/>
        <w:rPr>
          <w:rFonts w:hint="eastAsia" w:ascii="仿宋" w:hAnsi="仿宋" w:eastAsia="仿宋" w:cs="仿宋"/>
          <w:b/>
          <w:bCs/>
          <w:color w:val="000000" w:themeColor="text1"/>
          <w:sz w:val="40"/>
          <w:szCs w:val="40"/>
          <w:highlight w:val="none"/>
          <w14:textFill>
            <w14:solidFill>
              <w14:schemeClr w14:val="tx1"/>
            </w14:solidFill>
          </w14:textFill>
        </w:rPr>
      </w:pPr>
    </w:p>
    <w:p w14:paraId="59057BD6">
      <w:pPr>
        <w:ind w:firstLine="402" w:firstLineChars="100"/>
        <w:rPr>
          <w:rFonts w:hint="eastAsia" w:ascii="仿宋" w:hAnsi="仿宋" w:eastAsia="仿宋" w:cs="仿宋"/>
          <w:b/>
          <w:bCs/>
          <w:color w:val="000000" w:themeColor="text1"/>
          <w:sz w:val="40"/>
          <w:szCs w:val="40"/>
          <w:highlight w:val="none"/>
          <w14:textFill>
            <w14:solidFill>
              <w14:schemeClr w14:val="tx1"/>
            </w14:solidFill>
          </w14:textFill>
        </w:rPr>
      </w:pPr>
      <w:r>
        <w:rPr>
          <w:rFonts w:hint="eastAsia" w:ascii="仿宋" w:hAnsi="仿宋" w:eastAsia="仿宋" w:cs="仿宋"/>
          <w:b/>
          <w:bCs/>
          <w:color w:val="000000" w:themeColor="text1"/>
          <w:sz w:val="40"/>
          <w:szCs w:val="40"/>
          <w:highlight w:val="none"/>
          <w14:textFill>
            <w14:solidFill>
              <w14:schemeClr w14:val="tx1"/>
            </w14:solidFill>
          </w14:textFill>
        </w:rPr>
        <w:t>方案编写人：宋春广</w:t>
      </w:r>
      <w:r>
        <w:rPr>
          <w:rFonts w:hint="eastAsia" w:ascii="仿宋" w:hAnsi="仿宋" w:eastAsia="仿宋" w:cs="仿宋"/>
          <w:b/>
          <w:bCs/>
          <w:color w:val="000000" w:themeColor="text1"/>
          <w:sz w:val="40"/>
          <w:szCs w:val="40"/>
          <w:highlight w:val="none"/>
          <w:lang w:eastAsia="zh-CN"/>
          <w14:textFill>
            <w14:solidFill>
              <w14:schemeClr w14:val="tx1"/>
            </w14:solidFill>
          </w14:textFill>
        </w:rPr>
        <w:t>、</w:t>
      </w:r>
      <w:r>
        <w:rPr>
          <w:rFonts w:hint="eastAsia" w:ascii="仿宋" w:hAnsi="仿宋" w:eastAsia="仿宋" w:cs="仿宋"/>
          <w:b/>
          <w:bCs/>
          <w:color w:val="000000" w:themeColor="text1"/>
          <w:sz w:val="40"/>
          <w:szCs w:val="40"/>
          <w:highlight w:val="none"/>
          <w:lang w:val="en-US" w:eastAsia="zh-CN"/>
          <w14:textFill>
            <w14:solidFill>
              <w14:schemeClr w14:val="tx1"/>
            </w14:solidFill>
          </w14:textFill>
        </w:rPr>
        <w:t>耿傲</w:t>
      </w:r>
    </w:p>
    <w:p w14:paraId="52E124FE">
      <w:pPr>
        <w:ind w:firstLine="402" w:firstLineChars="100"/>
        <w:rPr>
          <w:rFonts w:hint="eastAsia" w:ascii="仿宋" w:hAnsi="仿宋" w:eastAsia="仿宋" w:cs="仿宋"/>
          <w:b/>
          <w:bCs/>
          <w:color w:val="000000" w:themeColor="text1"/>
          <w:sz w:val="40"/>
          <w:szCs w:val="40"/>
          <w:highlight w:val="none"/>
          <w14:textFill>
            <w14:solidFill>
              <w14:schemeClr w14:val="tx1"/>
            </w14:solidFill>
          </w14:textFill>
        </w:rPr>
      </w:pPr>
    </w:p>
    <w:p w14:paraId="641779E9">
      <w:pPr>
        <w:ind w:firstLine="402" w:firstLineChars="100"/>
        <w:rPr>
          <w:rFonts w:hint="eastAsia" w:ascii="仿宋" w:hAnsi="仿宋" w:eastAsia="仿宋" w:cs="仿宋"/>
          <w:b/>
          <w:bCs/>
          <w:color w:val="000000" w:themeColor="text1"/>
          <w:sz w:val="40"/>
          <w:szCs w:val="40"/>
          <w:highlight w:val="none"/>
          <w14:textFill>
            <w14:solidFill>
              <w14:schemeClr w14:val="tx1"/>
            </w14:solidFill>
          </w14:textFill>
        </w:rPr>
      </w:pPr>
      <w:r>
        <w:rPr>
          <w:rFonts w:hint="eastAsia" w:ascii="仿宋" w:hAnsi="仿宋" w:eastAsia="仿宋" w:cs="仿宋"/>
          <w:b/>
          <w:bCs/>
          <w:color w:val="000000" w:themeColor="text1"/>
          <w:sz w:val="40"/>
          <w:szCs w:val="40"/>
          <w:highlight w:val="none"/>
          <w14:textFill>
            <w14:solidFill>
              <w14:schemeClr w14:val="tx1"/>
            </w14:solidFill>
          </w14:textFill>
        </w:rPr>
        <w:t>联系电话：0534-2277233</w:t>
      </w:r>
    </w:p>
    <w:p w14:paraId="384E350F">
      <w:pPr>
        <w:ind w:firstLine="402" w:firstLineChars="100"/>
        <w:rPr>
          <w:rFonts w:hint="eastAsia" w:ascii="仿宋" w:hAnsi="仿宋" w:eastAsia="仿宋" w:cs="仿宋"/>
          <w:b/>
          <w:bCs/>
          <w:color w:val="000000" w:themeColor="text1"/>
          <w:sz w:val="40"/>
          <w:szCs w:val="40"/>
          <w:highlight w:val="none"/>
          <w14:textFill>
            <w14:solidFill>
              <w14:schemeClr w14:val="tx1"/>
            </w14:solidFill>
          </w14:textFill>
        </w:rPr>
      </w:pPr>
    </w:p>
    <w:p w14:paraId="29848B92">
      <w:pPr>
        <w:ind w:firstLine="402" w:firstLineChars="100"/>
        <w:rPr>
          <w:rFonts w:hint="eastAsia" w:ascii="仿宋" w:hAnsi="仿宋" w:eastAsia="仿宋" w:cs="仿宋"/>
          <w:b/>
          <w:bCs/>
          <w:color w:val="000000" w:themeColor="text1"/>
          <w:sz w:val="40"/>
          <w:szCs w:val="40"/>
          <w:highlight w:val="none"/>
          <w14:textFill>
            <w14:solidFill>
              <w14:schemeClr w14:val="tx1"/>
            </w14:solidFill>
          </w14:textFill>
        </w:rPr>
      </w:pPr>
      <w:r>
        <w:rPr>
          <w:rFonts w:hint="eastAsia" w:ascii="仿宋" w:hAnsi="仿宋" w:eastAsia="仿宋" w:cs="仿宋"/>
          <w:b/>
          <w:bCs/>
          <w:color w:val="000000" w:themeColor="text1"/>
          <w:sz w:val="40"/>
          <w:szCs w:val="40"/>
          <w:highlight w:val="none"/>
          <w14:textFill>
            <w14:solidFill>
              <w14:schemeClr w14:val="tx1"/>
            </w14:solidFill>
          </w14:textFill>
        </w:rPr>
        <w:t>邮政编码：273400</w:t>
      </w:r>
    </w:p>
    <w:p w14:paraId="1EA77508">
      <w:pPr>
        <w:ind w:firstLine="402" w:firstLineChars="100"/>
        <w:rPr>
          <w:rFonts w:hint="eastAsia" w:ascii="仿宋" w:hAnsi="仿宋" w:eastAsia="仿宋" w:cs="仿宋"/>
          <w:b/>
          <w:bCs/>
          <w:color w:val="000000" w:themeColor="text1"/>
          <w:sz w:val="40"/>
          <w:szCs w:val="40"/>
          <w:highlight w:val="none"/>
          <w14:textFill>
            <w14:solidFill>
              <w14:schemeClr w14:val="tx1"/>
            </w14:solidFill>
          </w14:textFill>
        </w:rPr>
      </w:pPr>
    </w:p>
    <w:p w14:paraId="3EF2F141">
      <w:pPr>
        <w:ind w:firstLine="402" w:firstLineChars="100"/>
        <w:rPr>
          <w:rFonts w:hint="eastAsia" w:ascii="仿宋" w:hAnsi="仿宋" w:eastAsia="仿宋" w:cs="仿宋"/>
          <w:b/>
          <w:bCs/>
          <w:color w:val="000000" w:themeColor="text1"/>
          <w:sz w:val="40"/>
          <w:szCs w:val="40"/>
          <w:highlight w:val="none"/>
          <w14:textFill>
            <w14:solidFill>
              <w14:schemeClr w14:val="tx1"/>
            </w14:solidFill>
          </w14:textFill>
        </w:rPr>
      </w:pPr>
      <w:r>
        <w:rPr>
          <w:rFonts w:hint="eastAsia" w:ascii="仿宋" w:hAnsi="仿宋" w:eastAsia="仿宋" w:cs="仿宋"/>
          <w:b/>
          <w:bCs/>
          <w:color w:val="000000" w:themeColor="text1"/>
          <w:sz w:val="40"/>
          <w:szCs w:val="40"/>
          <w:highlight w:val="none"/>
          <w14:textFill>
            <w14:solidFill>
              <w14:schemeClr w14:val="tx1"/>
            </w14:solidFill>
          </w14:textFill>
        </w:rPr>
        <w:t>地址：德州市德城区天衢工业园实华南路6号</w:t>
      </w:r>
    </w:p>
    <w:p w14:paraId="14FC5DD7">
      <w:pPr>
        <w:ind w:firstLine="402" w:firstLineChars="100"/>
        <w:rPr>
          <w:rFonts w:ascii="宋体" w:hAnsi="宋体" w:eastAsia="宋体" w:cs="宋体"/>
          <w:b/>
          <w:bCs/>
          <w:color w:val="000000" w:themeColor="text1"/>
          <w:sz w:val="40"/>
          <w:szCs w:val="40"/>
          <w:highlight w:val="none"/>
          <w14:textFill>
            <w14:solidFill>
              <w14:schemeClr w14:val="tx1"/>
            </w14:solidFill>
          </w14:textFill>
        </w:rPr>
      </w:pPr>
    </w:p>
    <w:p w14:paraId="5339DCF3">
      <w:pPr>
        <w:ind w:firstLine="400" w:firstLineChars="100"/>
        <w:rPr>
          <w:rFonts w:ascii="宋体" w:hAnsi="宋体" w:eastAsia="宋体" w:cs="宋体"/>
          <w:color w:val="000000" w:themeColor="text1"/>
          <w:sz w:val="40"/>
          <w:szCs w:val="40"/>
          <w:highlight w:val="none"/>
          <w14:textFill>
            <w14:solidFill>
              <w14:schemeClr w14:val="tx1"/>
            </w14:solidFill>
          </w14:textFill>
        </w:rPr>
      </w:pPr>
    </w:p>
    <w:p w14:paraId="658DD7A6">
      <w:pPr>
        <w:ind w:firstLine="400" w:firstLineChars="100"/>
        <w:rPr>
          <w:rFonts w:ascii="宋体" w:hAnsi="宋体" w:eastAsia="宋体" w:cs="宋体"/>
          <w:color w:val="000000" w:themeColor="text1"/>
          <w:sz w:val="40"/>
          <w:szCs w:val="40"/>
          <w:highlight w:val="none"/>
          <w14:textFill>
            <w14:solidFill>
              <w14:schemeClr w14:val="tx1"/>
            </w14:solidFill>
          </w14:textFill>
        </w:rPr>
      </w:pPr>
    </w:p>
    <w:p w14:paraId="39B9A17C">
      <w:pPr>
        <w:ind w:firstLine="400" w:firstLineChars="100"/>
        <w:rPr>
          <w:rFonts w:ascii="宋体" w:hAnsi="宋体" w:eastAsia="宋体" w:cs="宋体"/>
          <w:color w:val="000000" w:themeColor="text1"/>
          <w:sz w:val="40"/>
          <w:szCs w:val="40"/>
          <w:highlight w:val="none"/>
          <w14:textFill>
            <w14:solidFill>
              <w14:schemeClr w14:val="tx1"/>
            </w14:solidFill>
          </w14:textFill>
        </w:rPr>
      </w:pPr>
    </w:p>
    <w:p w14:paraId="2D13550C">
      <w:pPr>
        <w:rPr>
          <w:rFonts w:ascii="宋体" w:hAnsi="宋体" w:eastAsia="宋体" w:cs="宋体"/>
          <w:color w:val="000000" w:themeColor="text1"/>
          <w:sz w:val="40"/>
          <w:szCs w:val="40"/>
          <w:highlight w:val="none"/>
          <w14:textFill>
            <w14:solidFill>
              <w14:schemeClr w14:val="tx1"/>
            </w14:solidFill>
          </w14:textFill>
        </w:rPr>
      </w:pPr>
    </w:p>
    <w:p w14:paraId="4562CF50">
      <w:pPr>
        <w:numPr>
          <w:ilvl w:val="0"/>
          <w:numId w:val="1"/>
        </w:numPr>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排污单位概况</w:t>
      </w:r>
    </w:p>
    <w:p w14:paraId="36BB51D6">
      <w:pPr>
        <w:numPr>
          <w:ilvl w:val="0"/>
          <w:numId w:val="2"/>
        </w:numPr>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排污单位基本情况介绍</w:t>
      </w:r>
    </w:p>
    <w:p w14:paraId="3D21B7BA">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德州实华化工有限公司国有企业，化工行业。公司始建于1971年，前身是德州石油化工总厂，是一家以盐化工为基础国有大型化工企业，2007年加入中国化工集团，现为</w:t>
      </w:r>
      <w:r>
        <w:rPr>
          <w:rFonts w:hint="eastAsia" w:ascii="宋体" w:hAnsi="宋体" w:eastAsia="宋体" w:cs="宋体"/>
          <w:color w:val="000000" w:themeColor="text1"/>
          <w:sz w:val="24"/>
          <w:highlight w:val="none"/>
          <w:lang w:val="en-US" w:eastAsia="zh-CN"/>
          <w14:textFill>
            <w14:solidFill>
              <w14:schemeClr w14:val="tx1"/>
            </w14:solidFill>
          </w14:textFill>
        </w:rPr>
        <w:t>中国中化控股有限公司氯碱事业部</w:t>
      </w:r>
      <w:r>
        <w:rPr>
          <w:rFonts w:hint="eastAsia" w:ascii="宋体" w:hAnsi="宋体" w:eastAsia="宋体" w:cs="宋体"/>
          <w:color w:val="000000" w:themeColor="text1"/>
          <w:sz w:val="24"/>
          <w:highlight w:val="none"/>
          <w14:textFill>
            <w14:solidFill>
              <w14:schemeClr w14:val="tx1"/>
            </w14:solidFill>
          </w14:textFill>
        </w:rPr>
        <w:t>下属的全资子公司，公司新厂区占地1320余亩，拥有总资产41.3亿元，员工1</w:t>
      </w:r>
      <w:r>
        <w:rPr>
          <w:rFonts w:hint="eastAsia" w:ascii="宋体" w:hAnsi="宋体" w:eastAsia="宋体" w:cs="宋体"/>
          <w:color w:val="000000" w:themeColor="text1"/>
          <w:sz w:val="24"/>
          <w:highlight w:val="none"/>
          <w:lang w:val="en-US" w:eastAsia="zh-CN"/>
          <w14:textFill>
            <w14:solidFill>
              <w14:schemeClr w14:val="tx1"/>
            </w14:solidFill>
          </w14:textFill>
        </w:rPr>
        <w:t>500余</w:t>
      </w:r>
      <w:r>
        <w:rPr>
          <w:rFonts w:hint="eastAsia" w:ascii="宋体" w:hAnsi="宋体" w:eastAsia="宋体" w:cs="宋体"/>
          <w:color w:val="000000" w:themeColor="text1"/>
          <w:sz w:val="24"/>
          <w:highlight w:val="none"/>
          <w14:textFill>
            <w14:solidFill>
              <w14:schemeClr w14:val="tx1"/>
            </w14:solidFill>
          </w14:textFill>
        </w:rPr>
        <w:t>人，主要生产烧碱、PVC树脂、液氯、盐酸等产品</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以实华北路为分界线，</w:t>
      </w:r>
      <w:r>
        <w:rPr>
          <w:rFonts w:hint="eastAsia" w:ascii="宋体" w:hAnsi="宋体" w:eastAsia="宋体" w:cs="宋体"/>
          <w:color w:val="000000" w:themeColor="text1"/>
          <w:sz w:val="24"/>
          <w:highlight w:val="none"/>
          <w14:textFill>
            <w14:solidFill>
              <w14:schemeClr w14:val="tx1"/>
            </w14:solidFill>
          </w14:textFill>
        </w:rPr>
        <w:t>南部为化工厂区，北部为</w:t>
      </w:r>
      <w:r>
        <w:rPr>
          <w:rFonts w:hint="eastAsia" w:ascii="宋体" w:hAnsi="宋体" w:eastAsia="宋体" w:cs="宋体"/>
          <w:color w:val="000000" w:themeColor="text1"/>
          <w:sz w:val="24"/>
          <w:highlight w:val="none"/>
          <w:lang w:val="en-US" w:eastAsia="zh-CN"/>
          <w14:textFill>
            <w14:solidFill>
              <w14:schemeClr w14:val="tx1"/>
            </w14:solidFill>
          </w14:textFill>
        </w:rPr>
        <w:t>热电</w:t>
      </w:r>
      <w:r>
        <w:rPr>
          <w:rFonts w:hint="eastAsia" w:ascii="宋体" w:hAnsi="宋体" w:eastAsia="宋体" w:cs="宋体"/>
          <w:color w:val="000000" w:themeColor="text1"/>
          <w:sz w:val="24"/>
          <w:highlight w:val="none"/>
          <w14:textFill>
            <w14:solidFill>
              <w14:schemeClr w14:val="tx1"/>
            </w14:solidFill>
          </w14:textFill>
        </w:rPr>
        <w:t>厂区。</w:t>
      </w:r>
    </w:p>
    <w:p w14:paraId="60A77FC6">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德州实华在新、改、扩建项目各个阶段严格遵守国家相关法律法规和其它要求，坚持新、改、扩建项目按程序审批，按照环保设施和生产设施同时设计、同时施工和同时投产使用的</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三同时</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原则，对所有建设项目的污染源配置了先进水平的、完善的环保防治设施，并按规定进行了竣工验收。</w:t>
      </w:r>
    </w:p>
    <w:p w14:paraId="6015E35D">
      <w:pPr>
        <w:numPr>
          <w:ilvl w:val="0"/>
          <w:numId w:val="2"/>
        </w:numPr>
        <w:spacing w:line="360" w:lineRule="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生产工艺简述</w:t>
      </w:r>
    </w:p>
    <w:p w14:paraId="704849E7">
      <w:pPr>
        <w:spacing w:line="360" w:lineRule="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1.2</w:t>
      </w:r>
      <w:r>
        <w:rPr>
          <w:rFonts w:hint="eastAsia" w:ascii="宋体" w:hAnsi="宋体" w:eastAsia="宋体" w:cs="宋体"/>
          <w:b/>
          <w:bCs/>
          <w:color w:val="000000" w:themeColor="text1"/>
          <w:sz w:val="24"/>
          <w:highlight w:val="none"/>
          <w14:textFill>
            <w14:solidFill>
              <w14:schemeClr w14:val="tx1"/>
            </w14:solidFill>
          </w14:textFill>
        </w:rPr>
        <w:t xml:space="preserve"> </w:t>
      </w:r>
      <w:r>
        <w:rPr>
          <w:rFonts w:hint="eastAsia" w:ascii="宋体" w:hAnsi="宋体" w:eastAsia="宋体" w:cs="宋体"/>
          <w:b/>
          <w:bCs/>
          <w:color w:val="000000" w:themeColor="text1"/>
          <w:sz w:val="24"/>
          <w:highlight w:val="none"/>
          <w:lang w:val="en-US" w:eastAsia="zh-CN"/>
          <w14:textFill>
            <w14:solidFill>
              <w14:schemeClr w14:val="tx1"/>
            </w14:solidFill>
          </w14:textFill>
        </w:rPr>
        <w:t>热电</w:t>
      </w:r>
      <w:r>
        <w:rPr>
          <w:rFonts w:hint="eastAsia" w:ascii="宋体" w:hAnsi="宋体" w:eastAsia="宋体" w:cs="宋体"/>
          <w:b/>
          <w:bCs/>
          <w:color w:val="000000" w:themeColor="text1"/>
          <w:sz w:val="24"/>
          <w:highlight w:val="none"/>
          <w14:textFill>
            <w14:solidFill>
              <w14:schemeClr w14:val="tx1"/>
            </w14:solidFill>
          </w14:textFill>
        </w:rPr>
        <w:t>厂区污染物产生、治理和排放情况</w:t>
      </w:r>
    </w:p>
    <w:p w14:paraId="5F26D099">
      <w:pPr>
        <w:spacing w:line="360" w:lineRule="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1.2.1 废气治理</w:t>
      </w:r>
    </w:p>
    <w:p w14:paraId="5FE65D43">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锅炉厂区产生的废气污染物分为有组织排放污染物和无组织排放污染物。有组织排放的污染物主要是现有锅炉排放的烟尘、SO2和NOx；无组织排放的污染物主要是煤场扬尘</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氨水罐的氨逃逸、柴油储罐的柴油挥发</w:t>
      </w:r>
      <w:r>
        <w:rPr>
          <w:rFonts w:hint="eastAsia" w:ascii="宋体" w:hAnsi="宋体" w:eastAsia="宋体" w:cs="宋体"/>
          <w:color w:val="000000" w:themeColor="text1"/>
          <w:sz w:val="24"/>
          <w:highlight w:val="none"/>
          <w14:textFill>
            <w14:solidFill>
              <w14:schemeClr w14:val="tx1"/>
            </w14:solidFill>
          </w14:textFill>
        </w:rPr>
        <w:t>。</w:t>
      </w:r>
    </w:p>
    <w:p w14:paraId="07492EC5">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燃煤贮存场所采用全密闭干煤棚并配置自动喷雾系统，燃煤的破碎及运输</w:t>
      </w:r>
      <w:r>
        <w:rPr>
          <w:rFonts w:hint="eastAsia" w:ascii="宋体" w:hAnsi="宋体" w:eastAsia="宋体" w:cs="宋体"/>
          <w:color w:val="000000" w:themeColor="text1"/>
          <w:sz w:val="24"/>
          <w:highlight w:val="none"/>
          <w:lang w:val="en-US" w:eastAsia="zh-CN"/>
          <w14:textFill>
            <w14:solidFill>
              <w14:schemeClr w14:val="tx1"/>
            </w14:solidFill>
          </w14:textFill>
        </w:rPr>
        <w:t>采取密闭措施。并</w:t>
      </w:r>
      <w:r>
        <w:rPr>
          <w:rFonts w:hint="eastAsia" w:ascii="宋体" w:hAnsi="宋体" w:eastAsia="宋体" w:cs="宋体"/>
          <w:color w:val="000000" w:themeColor="text1"/>
          <w:sz w:val="24"/>
          <w:highlight w:val="none"/>
          <w14:textFill>
            <w14:solidFill>
              <w14:schemeClr w14:val="tx1"/>
            </w14:solidFill>
          </w14:textFill>
        </w:rPr>
        <w:t>采取袋式除尘器对无组织粉尘进行收集，采用微动力除尘系统及喷雾装置降低</w:t>
      </w:r>
      <w:r>
        <w:rPr>
          <w:rFonts w:hint="eastAsia" w:ascii="宋体" w:hAnsi="宋体" w:eastAsia="宋体" w:cs="宋体"/>
          <w:color w:val="000000" w:themeColor="text1"/>
          <w:sz w:val="24"/>
          <w:highlight w:val="none"/>
          <w:lang w:val="en-US" w:eastAsia="zh-CN"/>
          <w14:textFill>
            <w14:solidFill>
              <w14:schemeClr w14:val="tx1"/>
            </w14:solidFill>
          </w14:textFill>
        </w:rPr>
        <w:t>输送过程中</w:t>
      </w:r>
      <w:r>
        <w:rPr>
          <w:rFonts w:hint="eastAsia" w:ascii="宋体" w:hAnsi="宋体" w:eastAsia="宋体" w:cs="宋体"/>
          <w:color w:val="000000" w:themeColor="text1"/>
          <w:sz w:val="24"/>
          <w:highlight w:val="none"/>
          <w14:textFill>
            <w14:solidFill>
              <w14:schemeClr w14:val="tx1"/>
            </w14:solidFill>
          </w14:textFill>
        </w:rPr>
        <w:t>粉尘的产生。</w:t>
      </w:r>
    </w:p>
    <w:p w14:paraId="010ABA29">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有组织烟气尘通过除尘、脱硫、脱硝处理后达到超低排放要求排放，主要措施见表2，其中6#锅炉采用双塔双循环电石渣浆脱硫，其他为单塔单循环，脱硝措施为1#为非选择性催化还原脱硝（SNCR），2#炉</w:t>
      </w:r>
      <w:r>
        <w:rPr>
          <w:rFonts w:hint="eastAsia" w:ascii="宋体" w:hAnsi="宋体" w:eastAsia="宋体" w:cs="宋体"/>
          <w:color w:val="000000" w:themeColor="text1"/>
          <w:sz w:val="24"/>
          <w:highlight w:val="none"/>
          <w:lang w:val="en-US" w:eastAsia="zh-CN"/>
          <w14:textFill>
            <w14:solidFill>
              <w14:schemeClr w14:val="tx1"/>
            </w14:solidFill>
          </w14:textFill>
        </w:rPr>
        <w:t>为SNCR+PNCR脱硝，</w:t>
      </w:r>
      <w:r>
        <w:rPr>
          <w:rFonts w:hint="eastAsia" w:ascii="宋体" w:hAnsi="宋体" w:eastAsia="宋体" w:cs="宋体"/>
          <w:color w:val="000000" w:themeColor="text1"/>
          <w:sz w:val="24"/>
          <w:highlight w:val="none"/>
          <w14:textFill>
            <w14:solidFill>
              <w14:schemeClr w14:val="tx1"/>
            </w14:solidFill>
          </w14:textFill>
        </w:rPr>
        <w:t>3#</w:t>
      </w:r>
      <w:r>
        <w:rPr>
          <w:rFonts w:hint="eastAsia" w:ascii="宋体" w:hAnsi="宋体" w:eastAsia="宋体" w:cs="宋体"/>
          <w:color w:val="000000" w:themeColor="text1"/>
          <w:sz w:val="24"/>
          <w:highlight w:val="none"/>
          <w:lang w:val="en-US" w:eastAsia="zh-CN"/>
          <w14:textFill>
            <w14:solidFill>
              <w14:schemeClr w14:val="tx1"/>
            </w14:solidFill>
          </w14:textFill>
        </w:rPr>
        <w:t>炉</w:t>
      </w:r>
      <w:r>
        <w:rPr>
          <w:rFonts w:hint="eastAsia" w:ascii="宋体" w:hAnsi="宋体" w:eastAsia="宋体" w:cs="宋体"/>
          <w:color w:val="000000" w:themeColor="text1"/>
          <w:sz w:val="24"/>
          <w:highlight w:val="none"/>
          <w14:textFill>
            <w14:solidFill>
              <w14:schemeClr w14:val="tx1"/>
            </w14:solidFill>
          </w14:textFill>
        </w:rPr>
        <w:t>完成低氮燃烧改造并采取SCR+SNCR脱硝，4#</w:t>
      </w:r>
      <w:r>
        <w:rPr>
          <w:rFonts w:hint="eastAsia" w:ascii="宋体" w:hAnsi="宋体" w:eastAsia="宋体" w:cs="宋体"/>
          <w:color w:val="000000" w:themeColor="text1"/>
          <w:sz w:val="24"/>
          <w:highlight w:val="none"/>
          <w:lang w:val="en-US" w:eastAsia="zh-CN"/>
          <w14:textFill>
            <w14:solidFill>
              <w14:schemeClr w14:val="tx1"/>
            </w14:solidFill>
          </w14:textFill>
        </w:rPr>
        <w:t>炉</w:t>
      </w:r>
      <w:r>
        <w:rPr>
          <w:rFonts w:hint="eastAsia" w:ascii="宋体" w:hAnsi="宋体" w:eastAsia="宋体" w:cs="宋体"/>
          <w:color w:val="000000" w:themeColor="text1"/>
          <w:sz w:val="24"/>
          <w:highlight w:val="none"/>
          <w14:textFill>
            <w14:solidFill>
              <w14:schemeClr w14:val="tx1"/>
            </w14:solidFill>
          </w14:textFill>
        </w:rPr>
        <w:t>为高分子脱硝剂</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PNCR</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，5#</w:t>
      </w:r>
      <w:r>
        <w:rPr>
          <w:rFonts w:hint="eastAsia" w:ascii="宋体" w:hAnsi="宋体" w:eastAsia="宋体" w:cs="宋体"/>
          <w:color w:val="000000" w:themeColor="text1"/>
          <w:sz w:val="24"/>
          <w:highlight w:val="none"/>
          <w:lang w:val="en-US" w:eastAsia="zh-CN"/>
          <w14:textFill>
            <w14:solidFill>
              <w14:schemeClr w14:val="tx1"/>
            </w14:solidFill>
          </w14:textFill>
        </w:rPr>
        <w:t>炉</w:t>
      </w:r>
      <w:r>
        <w:rPr>
          <w:rFonts w:hint="eastAsia" w:ascii="宋体" w:hAnsi="宋体" w:eastAsia="宋体" w:cs="宋体"/>
          <w:color w:val="000000" w:themeColor="text1"/>
          <w:sz w:val="24"/>
          <w:highlight w:val="none"/>
          <w14:textFill>
            <w14:solidFill>
              <w14:schemeClr w14:val="tx1"/>
            </w14:solidFill>
          </w14:textFill>
        </w:rPr>
        <w:t>为</w:t>
      </w:r>
      <w:r>
        <w:rPr>
          <w:rFonts w:hint="eastAsia" w:ascii="宋体" w:hAnsi="宋体" w:eastAsia="宋体" w:cs="宋体"/>
          <w:color w:val="000000" w:themeColor="text1"/>
          <w:sz w:val="24"/>
          <w:highlight w:val="none"/>
          <w:lang w:val="en-US" w:eastAsia="zh-CN"/>
          <w14:textFill>
            <w14:solidFill>
              <w14:schemeClr w14:val="tx1"/>
            </w14:solidFill>
          </w14:textFill>
        </w:rPr>
        <w:t>低氮燃烧</w:t>
      </w:r>
      <w:r>
        <w:rPr>
          <w:rFonts w:hint="eastAsia" w:ascii="宋体" w:hAnsi="宋体" w:eastAsia="宋体" w:cs="宋体"/>
          <w:color w:val="000000" w:themeColor="text1"/>
          <w:sz w:val="24"/>
          <w:highlight w:val="none"/>
          <w14:textFill>
            <w14:solidFill>
              <w14:schemeClr w14:val="tx1"/>
            </w14:solidFill>
          </w14:textFill>
        </w:rPr>
        <w:t>SCR+SNCR脱硝，6#为SCR脱硝。</w:t>
      </w:r>
    </w:p>
    <w:p w14:paraId="2CE9CF52">
      <w:pPr>
        <w:spacing w:line="360" w:lineRule="auto"/>
        <w:ind w:firstLine="480" w:firstLineChars="200"/>
        <w:jc w:val="left"/>
        <w:rPr>
          <w:rFonts w:ascii="宋体" w:hAnsi="宋体" w:eastAsia="宋体" w:cs="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4544060</wp:posOffset>
                </wp:positionH>
                <wp:positionV relativeFrom="paragraph">
                  <wp:posOffset>150495</wp:posOffset>
                </wp:positionV>
                <wp:extent cx="1004570" cy="307340"/>
                <wp:effectExtent l="13970" t="13970" r="29210" b="21590"/>
                <wp:wrapNone/>
                <wp:docPr id="58" name="文本框 58"/>
                <wp:cNvGraphicFramePr/>
                <a:graphic xmlns:a="http://schemas.openxmlformats.org/drawingml/2006/main">
                  <a:graphicData uri="http://schemas.microsoft.com/office/word/2010/wordprocessingShape">
                    <wps:wsp>
                      <wps:cNvSpPr txBox="1"/>
                      <wps:spPr>
                        <a:xfrm>
                          <a:off x="0" y="0"/>
                          <a:ext cx="1004570" cy="307340"/>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14:paraId="12E53A7A">
                            <w:pPr>
                              <w:rPr>
                                <w:rFonts w:hint="default" w:eastAsiaTheme="minorEastAsia"/>
                                <w:lang w:val="en-US" w:eastAsia="zh-CN"/>
                              </w:rPr>
                            </w:pPr>
                            <w:r>
                              <w:rPr>
                                <w:rFonts w:hint="eastAsia"/>
                                <w:lang w:val="en-US" w:eastAsia="zh-CN"/>
                              </w:rPr>
                              <w:t>烟囱排放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7.8pt;margin-top:11.85pt;height:24.2pt;width:79.1pt;z-index:251702272;mso-width-relative:page;mso-height-relative:page;" fillcolor="#FFFFFF [3201]" filled="t" stroked="t" coordsize="21600,21600" o:gfxdata="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tIpk7UAAAACQEAAA8AAAAAAAAAAQAgAAAAIgAAAGRy&#10;cy9kb3ducmV2LnhtbFBLAQIUABQAAAAIAIdO4kB/5PmZewIAAAEFAAAOAAAAAAAAAAEAIAAAACMB&#10;AABkcnMvZTJvRG9jLnhtbFBLBQYAAAAABgAGAFkBAAAQBgAAAAA=&#10;">
                <v:fill on="t" focussize="0,0"/>
                <v:stroke weight="2.25pt" color="#41719C [3204]" joinstyle="round" dashstyle="1 1"/>
                <v:imagedata o:title=""/>
                <o:lock v:ext="edit" aspectratio="f"/>
                <v:textbox>
                  <w:txbxContent>
                    <w:p w14:paraId="12E53A7A">
                      <w:pPr>
                        <w:rPr>
                          <w:rFonts w:hint="default" w:eastAsiaTheme="minorEastAsia"/>
                          <w:lang w:val="en-US" w:eastAsia="zh-CN"/>
                        </w:rPr>
                      </w:pPr>
                      <w:r>
                        <w:rPr>
                          <w:rFonts w:hint="eastAsia"/>
                          <w:lang w:val="en-US" w:eastAsia="zh-CN"/>
                        </w:rPr>
                        <w:t>烟囱排放</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1480820</wp:posOffset>
                </wp:positionH>
                <wp:positionV relativeFrom="paragraph">
                  <wp:posOffset>293370</wp:posOffset>
                </wp:positionV>
                <wp:extent cx="153670" cy="75565"/>
                <wp:effectExtent l="6350" t="15240" r="11430" b="23495"/>
                <wp:wrapNone/>
                <wp:docPr id="40" name="右箭头 40"/>
                <wp:cNvGraphicFramePr/>
                <a:graphic xmlns:a="http://schemas.openxmlformats.org/drawingml/2006/main">
                  <a:graphicData uri="http://schemas.microsoft.com/office/word/2010/wordprocessingShape">
                    <wps:wsp>
                      <wps:cNvSpPr/>
                      <wps:spPr>
                        <a:xfrm>
                          <a:off x="2623820" y="4773930"/>
                          <a:ext cx="15367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6.6pt;margin-top:23.1pt;height:5.95pt;width:12.1pt;z-index:251683840;v-text-anchor:middle;mso-width-relative:page;mso-height-relative:page;" fillcolor="#5B9BD5 [3204]" filled="t" stroked="t" coordsize="21600,21600" o:gfxdata="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FxLDU2wAAAAkBAAAPAAAAAAAAAAEAIAAAACIAAABkcnMvZG93bnJldi54bWxQSwECFAAUAAAA&#10;CACHTuJA/tgv4pYCAAAqBQAADgAAAAAAAAABACAAAAAqAQAAZHJzL2Uyb0RvYy54bWxQSwUGAAAA&#10;AAYABgBZAQAAMgYAAAAA&#10;" adj="16290,5400">
                <v:fill on="t" focussize="0,0"/>
                <v:stroke weight="1pt" color="#41719C [32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1711325</wp:posOffset>
                </wp:positionH>
                <wp:positionV relativeFrom="paragraph">
                  <wp:posOffset>114300</wp:posOffset>
                </wp:positionV>
                <wp:extent cx="981710" cy="307340"/>
                <wp:effectExtent l="13970" t="13970" r="33020" b="21590"/>
                <wp:wrapNone/>
                <wp:docPr id="22" name="文本框 22"/>
                <wp:cNvGraphicFramePr/>
                <a:graphic xmlns:a="http://schemas.openxmlformats.org/drawingml/2006/main">
                  <a:graphicData uri="http://schemas.microsoft.com/office/word/2010/wordprocessingShape">
                    <wps:wsp>
                      <wps:cNvSpPr txBox="1"/>
                      <wps:spPr>
                        <a:xfrm>
                          <a:off x="0" y="0"/>
                          <a:ext cx="981710" cy="307340"/>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14:paraId="27A574D3">
                            <w:pPr>
                              <w:rPr>
                                <w:rFonts w:hint="default" w:eastAsiaTheme="minorEastAsia"/>
                                <w:lang w:val="en-US" w:eastAsia="zh-CN"/>
                              </w:rPr>
                            </w:pPr>
                            <w:r>
                              <w:rPr>
                                <w:rFonts w:hint="eastAsia"/>
                                <w:lang w:val="en-US" w:eastAsia="zh-CN"/>
                              </w:rPr>
                              <w:t xml:space="preserve">布袋除尘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5pt;margin-top:9pt;height:24.2pt;width:77.3pt;z-index:251671552;mso-width-relative:page;mso-height-relative:page;" fillcolor="#FFFFFF [3201]" filled="t" stroked="t" coordsize="21600,21600" o:gfxdata="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EF2rUdQAAAAJAQAADwAAAAAAAAABACAAAAAiAAAAZHJz&#10;L2Rvd25yZXYueG1sUEsBAhQAFAAAAAgAh07iQFSaJEJ6AgAAAAUAAA4AAAAAAAAAAQAgAAAAIwEA&#10;AGRycy9lMm9Eb2MueG1sUEsFBgAAAAAGAAYAWQEAAA8GAAAAAA==&#10;">
                <v:fill on="t" focussize="0,0"/>
                <v:stroke weight="2.25pt" color="#41719C [3204]" joinstyle="round" dashstyle="1 1"/>
                <v:imagedata o:title=""/>
                <o:lock v:ext="edit" aspectratio="f"/>
                <v:textbox>
                  <w:txbxContent>
                    <w:p w14:paraId="27A574D3">
                      <w:pPr>
                        <w:rPr>
                          <w:rFonts w:hint="default" w:eastAsiaTheme="minorEastAsia"/>
                          <w:lang w:val="en-US" w:eastAsia="zh-CN"/>
                        </w:rPr>
                      </w:pPr>
                      <w:r>
                        <w:rPr>
                          <w:rFonts w:hint="eastAsia"/>
                          <w:lang w:val="en-US" w:eastAsia="zh-CN"/>
                        </w:rPr>
                        <w:t xml:space="preserve">布袋除尘 </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-338455</wp:posOffset>
                </wp:positionH>
                <wp:positionV relativeFrom="paragraph">
                  <wp:posOffset>153670</wp:posOffset>
                </wp:positionV>
                <wp:extent cx="713105" cy="307340"/>
                <wp:effectExtent l="6350" t="6350" r="23495" b="10160"/>
                <wp:wrapNone/>
                <wp:docPr id="16" name="文本框 16"/>
                <wp:cNvGraphicFramePr/>
                <a:graphic xmlns:a="http://schemas.openxmlformats.org/drawingml/2006/main">
                  <a:graphicData uri="http://schemas.microsoft.com/office/word/2010/wordprocessingShape">
                    <wps:wsp>
                      <wps:cNvSpPr txBox="1"/>
                      <wps:spPr>
                        <a:xfrm>
                          <a:off x="972820" y="4618990"/>
                          <a:ext cx="713105" cy="307340"/>
                        </a:xfrm>
                        <a:prstGeom prst="rect">
                          <a:avLst/>
                        </a:prstGeom>
                        <a:solidFill>
                          <a:schemeClr val="lt1"/>
                        </a:solidFill>
                        <a:ln w="12700" cmpd="sng">
                          <a:solidFill>
                            <a:schemeClr val="accent1">
                              <a:shade val="50000"/>
                            </a:schemeClr>
                          </a:solidFill>
                          <a:prstDash val="lgDashDotDot"/>
                        </a:ln>
                      </wps:spPr>
                      <wps:style>
                        <a:lnRef idx="0">
                          <a:schemeClr val="accent1"/>
                        </a:lnRef>
                        <a:fillRef idx="0">
                          <a:schemeClr val="accent1"/>
                        </a:fillRef>
                        <a:effectRef idx="0">
                          <a:schemeClr val="accent1"/>
                        </a:effectRef>
                        <a:fontRef idx="minor">
                          <a:schemeClr val="dk1"/>
                        </a:fontRef>
                      </wps:style>
                      <wps:txbx>
                        <w:txbxContent>
                          <w:p w14:paraId="640E9C05">
                            <w:pPr>
                              <w:rPr>
                                <w:rFonts w:hint="default" w:eastAsiaTheme="minorEastAsia"/>
                                <w:lang w:val="en-US" w:eastAsia="zh-CN"/>
                              </w:rPr>
                            </w:pPr>
                            <w:r>
                              <w:rPr>
                                <w:rFonts w:hint="eastAsia"/>
                                <w:lang w:val="en-US" w:eastAsia="zh-CN"/>
                              </w:rPr>
                              <w:t xml:space="preserve">1#锅炉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5pt;margin-top:12.1pt;height:24.2pt;width:56.15pt;z-index:251665408;mso-width-relative:page;mso-height-relative:page;" fillcolor="#FFFFFF [3201]" filled="t" stroked="t" coordsize="21600,21600" o:gfxdata="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TRh45tcAAAAIAQAADwAA&#10;AAAAAAABACAAAAAiAAAAZHJzL2Rvd25yZXYueG1sUEsBAhQAFAAAAAgAh07iQBSHFTeJAgAAEQUA&#10;AA4AAAAAAAAAAQAgAAAAJgEAAGRycy9lMm9Eb2MueG1sUEsFBgAAAAAGAAYAWQEAACEGAAAAAA==&#10;">
                <v:fill on="t" focussize="0,0"/>
                <v:stroke weight="1pt" color="#41719C [3204]" joinstyle="round" dashstyle="longDashDotDot"/>
                <v:imagedata o:title=""/>
                <o:lock v:ext="edit" aspectratio="f"/>
                <v:textbox>
                  <w:txbxContent>
                    <w:p w14:paraId="640E9C05">
                      <w:pPr>
                        <w:rPr>
                          <w:rFonts w:hint="default" w:eastAsiaTheme="minorEastAsia"/>
                          <w:lang w:val="en-US" w:eastAsia="zh-CN"/>
                        </w:rPr>
                      </w:pPr>
                      <w:r>
                        <w:rPr>
                          <w:rFonts w:hint="eastAsia"/>
                          <w:lang w:val="en-US" w:eastAsia="zh-CN"/>
                        </w:rPr>
                        <w:t xml:space="preserve">1#锅炉 </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451485</wp:posOffset>
                </wp:positionH>
                <wp:positionV relativeFrom="paragraph">
                  <wp:posOffset>109220</wp:posOffset>
                </wp:positionV>
                <wp:extent cx="983615" cy="384175"/>
                <wp:effectExtent l="6350" t="6350" r="19685" b="9525"/>
                <wp:wrapNone/>
                <wp:docPr id="6" name="圆角矩形 6"/>
                <wp:cNvGraphicFramePr/>
                <a:graphic xmlns:a="http://schemas.openxmlformats.org/drawingml/2006/main">
                  <a:graphicData uri="http://schemas.microsoft.com/office/word/2010/wordprocessingShape">
                    <wps:wsp>
                      <wps:cNvSpPr/>
                      <wps:spPr>
                        <a:xfrm>
                          <a:off x="1594485" y="4589780"/>
                          <a:ext cx="983615" cy="384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5F91F4">
                            <w:pPr>
                              <w:jc w:val="center"/>
                              <w:rPr>
                                <w:rFonts w:hint="default" w:eastAsiaTheme="minorEastAsia"/>
                                <w:lang w:val="en-US" w:eastAsia="zh-CN"/>
                              </w:rPr>
                            </w:pPr>
                            <w:r>
                              <w:rPr>
                                <w:rFonts w:hint="eastAsia"/>
                                <w:lang w:val="en-US" w:eastAsia="zh-CN"/>
                              </w:rPr>
                              <w:t>SNCR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55pt;margin-top:8.6pt;height:30.25pt;width:77.45pt;z-index:251659264;v-text-anchor:middle;mso-width-relative:page;mso-height-relative:page;" fillcolor="#5B9BD5 [3204]" filled="t" stroked="t" coordsize="21600,21600" arcsize="0.166666666666667" o:gfxdata="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EA/dq0wAAAAgBAAAPAAAAAAAAAAEAIAAAACIAAABkcnMvZG93bnJldi54bWxQ&#10;SwECFAAUAAAACACHTuJAD4LPx6cCAAA2BQAADgAAAAAAAAABACAAAAAiAQAAZHJzL2Uyb0RvYy54&#10;bWxQSwUGAAAAAAYABgBZAQAAOwYAAAAA&#10;">
                <v:fill on="t" focussize="0,0"/>
                <v:stroke weight="1pt" color="#41719C [3204]" miterlimit="8" joinstyle="miter"/>
                <v:imagedata o:title=""/>
                <o:lock v:ext="edit" aspectratio="f"/>
                <v:textbox>
                  <w:txbxContent>
                    <w:p w14:paraId="375F91F4">
                      <w:pPr>
                        <w:jc w:val="center"/>
                        <w:rPr>
                          <w:rFonts w:hint="default" w:eastAsiaTheme="minorEastAsia"/>
                          <w:lang w:val="en-US" w:eastAsia="zh-CN"/>
                        </w:rPr>
                      </w:pPr>
                      <w:r>
                        <w:rPr>
                          <w:rFonts w:hint="eastAsia"/>
                          <w:lang w:val="en-US" w:eastAsia="zh-CN"/>
                        </w:rPr>
                        <w:t>SNCR</w:t>
                      </w:r>
                    </w:p>
                  </w:txbxContent>
                </v:textbox>
              </v:roundrect>
            </w:pict>
          </mc:Fallback>
        </mc:AlternateContent>
      </w:r>
    </w:p>
    <w:p w14:paraId="054F2B0C">
      <w:pPr>
        <w:spacing w:line="360" w:lineRule="auto"/>
        <w:jc w:val="center"/>
        <w:rPr>
          <w:rFonts w:hint="eastAsia" w:ascii="宋体" w:hAnsi="宋体" w:eastAsia="宋体" w:cs="宋体"/>
          <w:b/>
          <w:bCs/>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2720975</wp:posOffset>
                </wp:positionH>
                <wp:positionV relativeFrom="paragraph">
                  <wp:posOffset>113030</wp:posOffset>
                </wp:positionV>
                <wp:extent cx="294005" cy="76200"/>
                <wp:effectExtent l="0" t="76200" r="0" b="76200"/>
                <wp:wrapNone/>
                <wp:docPr id="46" name="右箭头 46"/>
                <wp:cNvGraphicFramePr/>
                <a:graphic xmlns:a="http://schemas.openxmlformats.org/drawingml/2006/main">
                  <a:graphicData uri="http://schemas.microsoft.com/office/word/2010/wordprocessingShape">
                    <wps:wsp>
                      <wps:cNvSpPr/>
                      <wps:spPr>
                        <a:xfrm rot="2280000">
                          <a:off x="0" y="0"/>
                          <a:ext cx="294005" cy="76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14.25pt;margin-top:8.9pt;height:6pt;width:23.15pt;rotation:2490368f;z-index:251689984;v-text-anchor:middle;mso-width-relative:page;mso-height-relative:page;" fillcolor="#5B9BD5 [3204]" filled="t" stroked="t" coordsize="21600,21600" o:gfxdata="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L8Db&#10;0tgAAAAJAQAADwAAAAAAAAABACAAAAAiAAAAZHJzL2Rvd25yZXYueG1sUEsBAhQAFAAAAAgAh07i&#10;QJTLkLmUAgAALAUAAA4AAAAAAAAAAQAgAAAAJwEAAGRycy9lMm9Eb2MueG1sUEsFBgAAAAAGAAYA&#10;WQEAAC0GAAAAAA==&#10;" adj="18801,5400">
                <v:fill on="t" focussize="0,0"/>
                <v:stroke weight="1pt" color="#41719C [32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5483225</wp:posOffset>
                </wp:positionH>
                <wp:positionV relativeFrom="paragraph">
                  <wp:posOffset>165100</wp:posOffset>
                </wp:positionV>
                <wp:extent cx="75565" cy="299720"/>
                <wp:effectExtent l="15240" t="8890" r="23495" b="15240"/>
                <wp:wrapNone/>
                <wp:docPr id="57" name="上箭头 57"/>
                <wp:cNvGraphicFramePr/>
                <a:graphic xmlns:a="http://schemas.openxmlformats.org/drawingml/2006/main">
                  <a:graphicData uri="http://schemas.microsoft.com/office/word/2010/wordprocessingShape">
                    <wps:wsp>
                      <wps:cNvSpPr/>
                      <wps:spPr>
                        <a:xfrm>
                          <a:off x="6626225" y="4942840"/>
                          <a:ext cx="75565" cy="2997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431.75pt;margin-top:13pt;height:23.6pt;width:5.95pt;z-index:251701248;v-text-anchor:middle;mso-width-relative:page;mso-height-relative:page;" fillcolor="#5B9BD5 [3204]" filled="t" stroked="t" coordsize="21600,21600" o:gfxdata="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CpuQ8fXAAAACQEAAA8AAAAAAAAAAQAgAAAAIgAAAGRycy9kb3ducmV2LnhtbFBLAQIUABQAAAAI&#10;AIdO4kAg1MKsmQIAACcFAAAOAAAAAAAAAAEAIAAAACYBAABkcnMvZTJvRG9jLnhtbFBLBQYAAAAA&#10;BgAGAFkBAAAxBgAAAAA=&#10;" adj="2722,5400">
                <v:fill on="t" focussize="0,0"/>
                <v:stroke weight="1pt" color="#41719C [3204]" miterlimit="8" joinstyle="miter"/>
                <v:imagedata o:title=""/>
                <o:lock v:ext="edit" aspectratio="f"/>
              </v:shape>
            </w:pict>
          </mc:Fallback>
        </mc:AlternateContent>
      </w:r>
    </w:p>
    <w:p w14:paraId="12E6E3F1">
      <w:pPr>
        <w:spacing w:line="360" w:lineRule="auto"/>
        <w:jc w:val="center"/>
        <w:rPr>
          <w:rFonts w:hint="eastAsia" w:ascii="宋体" w:hAnsi="宋体" w:eastAsia="宋体" w:cs="宋体"/>
          <w:b/>
          <w:bCs/>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2995295</wp:posOffset>
                </wp:positionH>
                <wp:positionV relativeFrom="paragraph">
                  <wp:posOffset>32385</wp:posOffset>
                </wp:positionV>
                <wp:extent cx="1273175" cy="307340"/>
                <wp:effectExtent l="13970" t="13970" r="27305" b="21590"/>
                <wp:wrapNone/>
                <wp:docPr id="34" name="文本框 34"/>
                <wp:cNvGraphicFramePr/>
                <a:graphic xmlns:a="http://schemas.openxmlformats.org/drawingml/2006/main">
                  <a:graphicData uri="http://schemas.microsoft.com/office/word/2010/wordprocessingShape">
                    <wps:wsp>
                      <wps:cNvSpPr txBox="1"/>
                      <wps:spPr>
                        <a:xfrm>
                          <a:off x="0" y="0"/>
                          <a:ext cx="1273175" cy="307340"/>
                        </a:xfrm>
                        <a:prstGeom prst="rect">
                          <a:avLst/>
                        </a:prstGeom>
                        <a:solidFill>
                          <a:schemeClr val="lt1"/>
                        </a:solidFill>
                        <a:ln w="28575" cmpd="sng">
                          <a:solidFill>
                            <a:schemeClr val="accent1">
                              <a:shade val="50000"/>
                            </a:schemeClr>
                          </a:solidFill>
                          <a:prstDash val="sysDash"/>
                        </a:ln>
                      </wps:spPr>
                      <wps:style>
                        <a:lnRef idx="0">
                          <a:schemeClr val="accent1"/>
                        </a:lnRef>
                        <a:fillRef idx="0">
                          <a:schemeClr val="accent1"/>
                        </a:fillRef>
                        <a:effectRef idx="0">
                          <a:schemeClr val="accent1"/>
                        </a:effectRef>
                        <a:fontRef idx="minor">
                          <a:schemeClr val="dk1"/>
                        </a:fontRef>
                      </wps:style>
                      <wps:txbx>
                        <w:txbxContent>
                          <w:p w14:paraId="537DD8A7">
                            <w:pPr>
                              <w:rPr>
                                <w:rFonts w:hint="default" w:eastAsiaTheme="minorEastAsia"/>
                                <w:lang w:val="en-US" w:eastAsia="zh-CN"/>
                              </w:rPr>
                            </w:pPr>
                            <w:r>
                              <w:rPr>
                                <w:rFonts w:hint="eastAsia"/>
                                <w:lang w:val="en-US" w:eastAsia="zh-CN"/>
                              </w:rPr>
                              <w:t xml:space="preserve">电石渣浆脱硫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85pt;margin-top:2.55pt;height:24.2pt;width:100.25pt;z-index:251677696;mso-width-relative:page;mso-height-relative:page;" fillcolor="#FFFFFF [3201]" filled="t" stroked="t" coordsize="21600,21600" o:gfxdata="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WVfKt1QAAAAgBAAAPAAAAAAAAAAEAIAAAACIAAABk&#10;cnMvZG93bnJldi54bWxQSwECFAAUAAAACACHTuJAD7zyAXsCAAACBQAADgAAAAAAAAABACAAAAAk&#10;AQAAZHJzL2Uyb0RvYy54bWxQSwUGAAAAAAYABgBZAQAAEQYAAAAA&#10;">
                <v:fill on="t" focussize="0,0"/>
                <v:stroke weight="2.25pt" color="#41719C [3204]" joinstyle="round" dashstyle="3 1"/>
                <v:imagedata o:title=""/>
                <o:lock v:ext="edit" aspectratio="f"/>
                <v:textbox>
                  <w:txbxContent>
                    <w:p w14:paraId="537DD8A7">
                      <w:pPr>
                        <w:rPr>
                          <w:rFonts w:hint="default" w:eastAsiaTheme="minorEastAsia"/>
                          <w:lang w:val="en-US" w:eastAsia="zh-CN"/>
                        </w:rPr>
                      </w:pPr>
                      <w:r>
                        <w:rPr>
                          <w:rFonts w:hint="eastAsia"/>
                          <w:lang w:val="en-US" w:eastAsia="zh-CN"/>
                        </w:rPr>
                        <w:t xml:space="preserve">电石渣浆脱硫 </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4340860</wp:posOffset>
                </wp:positionH>
                <wp:positionV relativeFrom="paragraph">
                  <wp:posOffset>139065</wp:posOffset>
                </wp:positionV>
                <wp:extent cx="153670" cy="75565"/>
                <wp:effectExtent l="6350" t="15240" r="11430" b="23495"/>
                <wp:wrapNone/>
                <wp:docPr id="49" name="右箭头 49"/>
                <wp:cNvGraphicFramePr/>
                <a:graphic xmlns:a="http://schemas.openxmlformats.org/drawingml/2006/main">
                  <a:graphicData uri="http://schemas.microsoft.com/office/word/2010/wordprocessingShape">
                    <wps:wsp>
                      <wps:cNvSpPr/>
                      <wps:spPr>
                        <a:xfrm>
                          <a:off x="0" y="0"/>
                          <a:ext cx="15367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41.8pt;margin-top:10.95pt;height:5.95pt;width:12.1pt;z-index:251693056;v-text-anchor:middle;mso-width-relative:page;mso-height-relative:page;" fillcolor="#5B9BD5 [3204]" filled="t" stroked="t" coordsize="21600,21600" o:gfxdata="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Ie7ljHZAAAACQEA&#10;AA8AAAAAAAAAAQAgAAAAIgAAAGRycy9kb3ducmV2LnhtbFBLAQIUABQAAAAIAIdO4kAd/GrviwIA&#10;AB4FAAAOAAAAAAAAAAEAIAAAACgBAABkcnMvZTJvRG9jLnhtbFBLBQYAAAAABgAGAFkBAAAlBgAA&#10;AAA=&#10;" adj="16290,5400">
                <v:fill on="t" focussize="0,0"/>
                <v:stroke weight="1pt" color="#41719C [32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4552315</wp:posOffset>
                </wp:positionH>
                <wp:positionV relativeFrom="paragraph">
                  <wp:posOffset>186690</wp:posOffset>
                </wp:positionV>
                <wp:extent cx="1004570" cy="307340"/>
                <wp:effectExtent l="13970" t="13970" r="29210" b="21590"/>
                <wp:wrapNone/>
                <wp:docPr id="37" name="文本框 37"/>
                <wp:cNvGraphicFramePr/>
                <a:graphic xmlns:a="http://schemas.openxmlformats.org/drawingml/2006/main">
                  <a:graphicData uri="http://schemas.microsoft.com/office/word/2010/wordprocessingShape">
                    <wps:wsp>
                      <wps:cNvSpPr txBox="1"/>
                      <wps:spPr>
                        <a:xfrm>
                          <a:off x="0" y="0"/>
                          <a:ext cx="1004570" cy="307340"/>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14:paraId="4034CAAE">
                            <w:pPr>
                              <w:rPr>
                                <w:rFonts w:hint="default" w:eastAsiaTheme="minorEastAsia"/>
                                <w:lang w:val="en-US" w:eastAsia="zh-CN"/>
                              </w:rPr>
                            </w:pPr>
                            <w:r>
                              <w:rPr>
                                <w:rFonts w:hint="eastAsia"/>
                                <w:lang w:val="en-US" w:eastAsia="zh-CN"/>
                              </w:rPr>
                              <w:t>湿电除尘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45pt;margin-top:14.7pt;height:24.2pt;width:79.1pt;z-index:251680768;mso-width-relative:page;mso-height-relative:page;" fillcolor="#FFFFFF [3201]" filled="t" stroked="t" coordsize="21600,21600" o:gfxdata="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SopE9UAAAAJAQAADwAAAAAAAAABACAAAAAiAAAA&#10;ZHJzL2Rvd25yZXYueG1sUEsBAhQAFAAAAAgAh07iQLw/WIV8AgAAAQUAAA4AAAAAAAAAAQAgAAAA&#10;JAEAAGRycy9lMm9Eb2MueG1sUEsFBgAAAAAGAAYAWQEAABIGAAAAAA==&#10;">
                <v:fill on="t" focussize="0,0"/>
                <v:stroke weight="2.25pt" color="#41719C [3204]" joinstyle="round" dashstyle="1 1"/>
                <v:imagedata o:title=""/>
                <o:lock v:ext="edit" aspectratio="f"/>
                <v:textbox>
                  <w:txbxContent>
                    <w:p w14:paraId="4034CAAE">
                      <w:pPr>
                        <w:rPr>
                          <w:rFonts w:hint="default" w:eastAsiaTheme="minorEastAsia"/>
                          <w:lang w:val="en-US" w:eastAsia="zh-CN"/>
                        </w:rPr>
                      </w:pPr>
                      <w:r>
                        <w:rPr>
                          <w:rFonts w:hint="eastAsia"/>
                          <w:lang w:val="en-US" w:eastAsia="zh-CN"/>
                        </w:rPr>
                        <w:t>湿电除尘</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2783840</wp:posOffset>
                </wp:positionH>
                <wp:positionV relativeFrom="paragraph">
                  <wp:posOffset>219075</wp:posOffset>
                </wp:positionV>
                <wp:extent cx="153670" cy="75565"/>
                <wp:effectExtent l="6350" t="15240" r="11430" b="23495"/>
                <wp:wrapNone/>
                <wp:docPr id="47" name="右箭头 47"/>
                <wp:cNvGraphicFramePr/>
                <a:graphic xmlns:a="http://schemas.openxmlformats.org/drawingml/2006/main">
                  <a:graphicData uri="http://schemas.microsoft.com/office/word/2010/wordprocessingShape">
                    <wps:wsp>
                      <wps:cNvSpPr/>
                      <wps:spPr>
                        <a:xfrm>
                          <a:off x="0" y="0"/>
                          <a:ext cx="15367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19.2pt;margin-top:17.25pt;height:5.95pt;width:12.1pt;z-index:251691008;v-text-anchor:middle;mso-width-relative:page;mso-height-relative:page;" fillcolor="#5B9BD5 [3204]" filled="t" stroked="t" coordsize="21600,21600" o:gfxdata="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aurredsAAAAJ&#10;AQAADwAAAAAAAAABACAAAAAiAAAAZHJzL2Rvd25yZXYueG1sUEsBAhQAFAAAAAgAh07iQHyxWEaL&#10;AgAAHgUAAA4AAAAAAAAAAQAgAAAAKgEAAGRycy9lMm9Eb2MueG1sUEsFBgAAAAAGAAYAWQEAACcG&#10;AAAAAA==&#10;" adj="16290,5400">
                <v:fill on="t" focussize="0,0"/>
                <v:stroke weight="1pt" color="#41719C [32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1456690</wp:posOffset>
                </wp:positionH>
                <wp:positionV relativeFrom="paragraph">
                  <wp:posOffset>220345</wp:posOffset>
                </wp:positionV>
                <wp:extent cx="153670" cy="75565"/>
                <wp:effectExtent l="6350" t="15240" r="11430" b="23495"/>
                <wp:wrapNone/>
                <wp:docPr id="41" name="右箭头 41"/>
                <wp:cNvGraphicFramePr/>
                <a:graphic xmlns:a="http://schemas.openxmlformats.org/drawingml/2006/main">
                  <a:graphicData uri="http://schemas.microsoft.com/office/word/2010/wordprocessingShape">
                    <wps:wsp>
                      <wps:cNvSpPr/>
                      <wps:spPr>
                        <a:xfrm>
                          <a:off x="0" y="0"/>
                          <a:ext cx="15367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4.7pt;margin-top:17.35pt;height:5.95pt;width:12.1pt;z-index:251684864;v-text-anchor:middle;mso-width-relative:page;mso-height-relative:page;" fillcolor="#5B9BD5 [3204]" filled="t" stroked="t" coordsize="21600,21600" o:gfxdata="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REIodsAAAAJ&#10;AQAADwAAAAAAAAABACAAAAAiAAAAZHJzL2Rvd25yZXYueG1sUEsBAhQAFAAAAAgAh07iQOr34kuL&#10;AgAAHgUAAA4AAAAAAAAAAQAgAAAAKgEAAGRycy9lMm9Eb2MueG1sUEsFBgAAAAAGAAYAWQEAACcG&#10;AAAAAA==&#10;" adj="16290,5400">
                <v:fill on="t" focussize="0,0"/>
                <v:stroke weight="1pt" color="#41719C [32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1685290</wp:posOffset>
                </wp:positionH>
                <wp:positionV relativeFrom="paragraph">
                  <wp:posOffset>114935</wp:posOffset>
                </wp:positionV>
                <wp:extent cx="981710" cy="307340"/>
                <wp:effectExtent l="13970" t="13970" r="33020" b="21590"/>
                <wp:wrapNone/>
                <wp:docPr id="33" name="文本框 33"/>
                <wp:cNvGraphicFramePr/>
                <a:graphic xmlns:a="http://schemas.openxmlformats.org/drawingml/2006/main">
                  <a:graphicData uri="http://schemas.microsoft.com/office/word/2010/wordprocessingShape">
                    <wps:wsp>
                      <wps:cNvSpPr txBox="1"/>
                      <wps:spPr>
                        <a:xfrm>
                          <a:off x="0" y="0"/>
                          <a:ext cx="981710" cy="307340"/>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14:paraId="6A267424">
                            <w:pPr>
                              <w:rPr>
                                <w:rFonts w:hint="default" w:eastAsiaTheme="minorEastAsia"/>
                                <w:lang w:val="en-US" w:eastAsia="zh-CN"/>
                              </w:rPr>
                            </w:pPr>
                            <w:r>
                              <w:rPr>
                                <w:rFonts w:hint="eastAsia"/>
                                <w:lang w:val="en-US" w:eastAsia="zh-CN"/>
                              </w:rPr>
                              <w:t xml:space="preserve">电袋除尘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7pt;margin-top:9.05pt;height:24.2pt;width:77.3pt;z-index:251676672;mso-width-relative:page;mso-height-relative:page;" fillcolor="#FFFFFF [3201]" filled="t" stroked="t" coordsize="21600,21600" o:gfxdata="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iRnrtMAAAAJAQAADwAAAAAAAAABACAAAAAiAAAAZHJz&#10;L2Rvd25yZXYueG1sUEsBAhQAFAAAAAgAh07iQHbsJiN7AgAAAAUAAA4AAAAAAAAAAQAgAAAAIgEA&#10;AGRycy9lMm9Eb2MueG1sUEsFBgAAAAAGAAYAWQEAAA8GAAAAAA==&#10;">
                <v:fill on="t" focussize="0,0"/>
                <v:stroke weight="2.25pt" color="#41719C [3204]" joinstyle="round" dashstyle="1 1"/>
                <v:imagedata o:title=""/>
                <o:lock v:ext="edit" aspectratio="f"/>
                <v:textbox>
                  <w:txbxContent>
                    <w:p w14:paraId="6A267424">
                      <w:pPr>
                        <w:rPr>
                          <w:rFonts w:hint="default" w:eastAsiaTheme="minorEastAsia"/>
                          <w:lang w:val="en-US" w:eastAsia="zh-CN"/>
                        </w:rPr>
                      </w:pPr>
                      <w:r>
                        <w:rPr>
                          <w:rFonts w:hint="eastAsia"/>
                          <w:lang w:val="en-US" w:eastAsia="zh-CN"/>
                        </w:rPr>
                        <w:t xml:space="preserve">电袋除尘 </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-332105</wp:posOffset>
                </wp:positionH>
                <wp:positionV relativeFrom="paragraph">
                  <wp:posOffset>72390</wp:posOffset>
                </wp:positionV>
                <wp:extent cx="713105" cy="307340"/>
                <wp:effectExtent l="6350" t="6350" r="23495" b="10160"/>
                <wp:wrapNone/>
                <wp:docPr id="17" name="文本框 17"/>
                <wp:cNvGraphicFramePr/>
                <a:graphic xmlns:a="http://schemas.openxmlformats.org/drawingml/2006/main">
                  <a:graphicData uri="http://schemas.microsoft.com/office/word/2010/wordprocessingShape">
                    <wps:wsp>
                      <wps:cNvSpPr txBox="1"/>
                      <wps:spPr>
                        <a:xfrm>
                          <a:off x="0" y="0"/>
                          <a:ext cx="713105" cy="307340"/>
                        </a:xfrm>
                        <a:prstGeom prst="rect">
                          <a:avLst/>
                        </a:prstGeom>
                        <a:solidFill>
                          <a:schemeClr val="lt1"/>
                        </a:solidFill>
                        <a:ln w="12700" cmpd="sng">
                          <a:solidFill>
                            <a:schemeClr val="accent1">
                              <a:shade val="50000"/>
                            </a:schemeClr>
                          </a:solidFill>
                          <a:prstDash val="lgDashDotDot"/>
                        </a:ln>
                      </wps:spPr>
                      <wps:style>
                        <a:lnRef idx="0">
                          <a:schemeClr val="accent1"/>
                        </a:lnRef>
                        <a:fillRef idx="0">
                          <a:schemeClr val="accent1"/>
                        </a:fillRef>
                        <a:effectRef idx="0">
                          <a:schemeClr val="accent1"/>
                        </a:effectRef>
                        <a:fontRef idx="minor">
                          <a:schemeClr val="dk1"/>
                        </a:fontRef>
                      </wps:style>
                      <wps:txbx>
                        <w:txbxContent>
                          <w:p w14:paraId="61CE042B">
                            <w:pPr>
                              <w:rPr>
                                <w:rFonts w:hint="default" w:eastAsiaTheme="minorEastAsia"/>
                                <w:lang w:val="en-US" w:eastAsia="zh-CN"/>
                              </w:rPr>
                            </w:pPr>
                            <w:r>
                              <w:rPr>
                                <w:rFonts w:hint="eastAsia"/>
                                <w:lang w:val="en-US" w:eastAsia="zh-CN"/>
                              </w:rPr>
                              <w:t xml:space="preserve">2#锅炉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5pt;margin-top:5.7pt;height:24.2pt;width:56.15pt;z-index:251666432;mso-width-relative:page;mso-height-relative:page;" fillcolor="#FFFFFF [3201]" filled="t" stroked="t" coordsize="21600,21600" o:gfxdata="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QbHxzXAAAACAEAAA8AAAAAAAAAAQAgAAAA&#10;IgAAAGRycy9kb3ducmV2LnhtbFBLAQIUABQAAAAIAIdO4kC9PRqcfgIAAAYFAAAOAAAAAAAAAAEA&#10;IAAAACYBAABkcnMvZTJvRG9jLnhtbFBLBQYAAAAABgAGAFkBAAAWBgAAAAA=&#10;">
                <v:fill on="t" focussize="0,0"/>
                <v:stroke weight="1pt" color="#41719C [3204]" joinstyle="round" dashstyle="longDashDotDot"/>
                <v:imagedata o:title=""/>
                <o:lock v:ext="edit" aspectratio="f"/>
                <v:textbox>
                  <w:txbxContent>
                    <w:p w14:paraId="61CE042B">
                      <w:pPr>
                        <w:rPr>
                          <w:rFonts w:hint="default" w:eastAsiaTheme="minorEastAsia"/>
                          <w:lang w:val="en-US" w:eastAsia="zh-CN"/>
                        </w:rPr>
                      </w:pPr>
                      <w:r>
                        <w:rPr>
                          <w:rFonts w:hint="eastAsia"/>
                          <w:lang w:val="en-US" w:eastAsia="zh-CN"/>
                        </w:rPr>
                        <w:t xml:space="preserve">2#锅炉 </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450850</wp:posOffset>
                </wp:positionH>
                <wp:positionV relativeFrom="paragraph">
                  <wp:posOffset>52705</wp:posOffset>
                </wp:positionV>
                <wp:extent cx="981710" cy="384175"/>
                <wp:effectExtent l="6350" t="6350" r="21590" b="9525"/>
                <wp:wrapNone/>
                <wp:docPr id="12" name="圆角矩形 12"/>
                <wp:cNvGraphicFramePr/>
                <a:graphic xmlns:a="http://schemas.openxmlformats.org/drawingml/2006/main">
                  <a:graphicData uri="http://schemas.microsoft.com/office/word/2010/wordprocessingShape">
                    <wps:wsp>
                      <wps:cNvSpPr/>
                      <wps:spPr>
                        <a:xfrm>
                          <a:off x="0" y="0"/>
                          <a:ext cx="981710" cy="384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A590F1">
                            <w:pPr>
                              <w:jc w:val="center"/>
                              <w:rPr>
                                <w:rFonts w:hint="default" w:eastAsiaTheme="minorEastAsia"/>
                                <w:lang w:val="en-US" w:eastAsia="zh-CN"/>
                              </w:rPr>
                            </w:pPr>
                            <w:r>
                              <w:rPr>
                                <w:rFonts w:hint="eastAsia"/>
                                <w:lang w:val="en-US" w:eastAsia="zh-CN"/>
                              </w:rPr>
                              <w:t>SNCR+PNCR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5pt;margin-top:4.15pt;height:30.25pt;width:77.3pt;z-index:251661312;v-text-anchor:middle;mso-width-relative:page;mso-height-relative:page;" fillcolor="#5B9BD5 [3204]" filled="t" stroked="t" coordsize="21600,21600" arcsize="0.166666666666667" o:gfxdata="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D+&#10;FVTUAAAABwEAAA8AAAAAAAAAAQAgAAAAIgAAAGRycy9kb3ducmV2LnhtbFBLAQIUABQAAAAIAIdO&#10;4kCbY6GimQIAACwFAAAOAAAAAAAAAAEAIAAAACMBAABkcnMvZTJvRG9jLnhtbFBLBQYAAAAABgAG&#10;AFkBAAAuBgAAAAA=&#10;">
                <v:fill on="t" focussize="0,0"/>
                <v:stroke weight="1pt" color="#41719C [3204]" miterlimit="8" joinstyle="miter"/>
                <v:imagedata o:title=""/>
                <o:lock v:ext="edit" aspectratio="f"/>
                <v:textbox>
                  <w:txbxContent>
                    <w:p w14:paraId="66A590F1">
                      <w:pPr>
                        <w:jc w:val="center"/>
                        <w:rPr>
                          <w:rFonts w:hint="default" w:eastAsiaTheme="minorEastAsia"/>
                          <w:lang w:val="en-US" w:eastAsia="zh-CN"/>
                        </w:rPr>
                      </w:pPr>
                      <w:r>
                        <w:rPr>
                          <w:rFonts w:hint="eastAsia"/>
                          <w:lang w:val="en-US" w:eastAsia="zh-CN"/>
                        </w:rPr>
                        <w:t>SNCR+PNCR</w:t>
                      </w:r>
                    </w:p>
                  </w:txbxContent>
                </v:textbox>
              </v:roundrect>
            </w:pict>
          </mc:Fallback>
        </mc:AlternateContent>
      </w:r>
    </w:p>
    <w:p w14:paraId="0E474B9A">
      <w:pPr>
        <w:spacing w:line="360" w:lineRule="auto"/>
        <w:jc w:val="center"/>
        <w:rPr>
          <w:rFonts w:hint="eastAsia" w:ascii="宋体" w:hAnsi="宋体" w:eastAsia="宋体" w:cs="宋体"/>
          <w:b/>
          <w:bCs/>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2722245</wp:posOffset>
                </wp:positionH>
                <wp:positionV relativeFrom="paragraph">
                  <wp:posOffset>207645</wp:posOffset>
                </wp:positionV>
                <wp:extent cx="342265" cy="125730"/>
                <wp:effectExtent l="3175" t="53975" r="0" b="67945"/>
                <wp:wrapNone/>
                <wp:docPr id="48" name="右箭头 48"/>
                <wp:cNvGraphicFramePr/>
                <a:graphic xmlns:a="http://schemas.openxmlformats.org/drawingml/2006/main">
                  <a:graphicData uri="http://schemas.microsoft.com/office/word/2010/wordprocessingShape">
                    <wps:wsp>
                      <wps:cNvSpPr/>
                      <wps:spPr>
                        <a:xfrm rot="19920000">
                          <a:off x="0" y="0"/>
                          <a:ext cx="342265" cy="1257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14.35pt;margin-top:16.35pt;height:9.9pt;width:26.95pt;rotation:-1835008f;z-index:251692032;v-text-anchor:middle;mso-width-relative:page;mso-height-relative:page;" fillcolor="#5B9BD5 [3204]" filled="t" stroked="t" coordsize="21600,21600" o:gfxdata="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w&#10;a5AV2AAAAAkBAAAPAAAAAAAAAAEAIAAAACIAAABkcnMvZG93bnJldi54bWxQSwECFAAUAAAACACH&#10;TuJAwbrSDZYCAAAuBQAADgAAAAAAAAABACAAAAAnAQAAZHJzL2Uyb0RvYy54bWxQSwUGAAAAAAYA&#10;BgBZAQAALwYAAAAA&#10;" adj="17633,5400">
                <v:fill on="t" focussize="0,0"/>
                <v:stroke weight="1pt" color="#41719C [32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2621280</wp:posOffset>
                </wp:positionH>
                <wp:positionV relativeFrom="paragraph">
                  <wp:posOffset>439420</wp:posOffset>
                </wp:positionV>
                <wp:extent cx="854075" cy="76200"/>
                <wp:effectExtent l="276225" t="0" r="276225" b="0"/>
                <wp:wrapNone/>
                <wp:docPr id="50" name="右箭头 50"/>
                <wp:cNvGraphicFramePr/>
                <a:graphic xmlns:a="http://schemas.openxmlformats.org/drawingml/2006/main">
                  <a:graphicData uri="http://schemas.microsoft.com/office/word/2010/wordprocessingShape">
                    <wps:wsp>
                      <wps:cNvSpPr/>
                      <wps:spPr>
                        <a:xfrm rot="18780000">
                          <a:off x="0" y="0"/>
                          <a:ext cx="854075" cy="76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6.4pt;margin-top:34.6pt;height:6pt;width:67.25pt;rotation:-3080192f;z-index:251694080;v-text-anchor:middle;mso-width-relative:page;mso-height-relative:page;" fillcolor="#5B9BD5 [3204]" filled="t" stroked="t" coordsize="21600,21600" o:gfxdata="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Bshm&#10;HNgAAAAJAQAADwAAAAAAAAABACAAAAAiAAAAZHJzL2Rvd25yZXYueG1sUEsBAhQAFAAAAAgAh07i&#10;QAdFUZ+UAgAALQUAAA4AAAAAAAAAAQAgAAAAJwEAAGRycy9lMm9Eb2MueG1sUEsFBgAAAAAGAAYA&#10;WQEAAC0GAAAAAA==&#10;" adj="20637,5400">
                <v:fill on="t" focussize="0,0"/>
                <v:stroke weight="1pt" color="#41719C [32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1480185</wp:posOffset>
                </wp:positionH>
                <wp:positionV relativeFrom="paragraph">
                  <wp:posOffset>923290</wp:posOffset>
                </wp:positionV>
                <wp:extent cx="153670" cy="75565"/>
                <wp:effectExtent l="6350" t="15240" r="11430" b="23495"/>
                <wp:wrapNone/>
                <wp:docPr id="43" name="右箭头 43"/>
                <wp:cNvGraphicFramePr/>
                <a:graphic xmlns:a="http://schemas.openxmlformats.org/drawingml/2006/main">
                  <a:graphicData uri="http://schemas.microsoft.com/office/word/2010/wordprocessingShape">
                    <wps:wsp>
                      <wps:cNvSpPr/>
                      <wps:spPr>
                        <a:xfrm>
                          <a:off x="0" y="0"/>
                          <a:ext cx="15367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6.55pt;margin-top:72.7pt;height:5.95pt;width:12.1pt;z-index:251686912;v-text-anchor:middle;mso-width-relative:page;mso-height-relative:page;" fillcolor="#5B9BD5 [3204]" filled="t" stroked="t" coordsize="21600,21600" o:gfxdata="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9AN8TcAAAA&#10;CwEAAA8AAAAAAAAAAQAgAAAAIgAAAGRycy9kb3ducmV2LnhtbFBLAQIUABQAAAAIAIdO4kCnN6T5&#10;iwIAAB4FAAAOAAAAAAAAAAEAIAAAACsBAABkcnMvZTJvRG9jLnhtbFBLBQYAAAAABgAGAFkBAAAo&#10;BgAAAAA=&#10;" adj="16290,5400">
                <v:fill on="t" focussize="0,0"/>
                <v:stroke weight="1pt" color="#41719C [32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1668780</wp:posOffset>
                </wp:positionH>
                <wp:positionV relativeFrom="paragraph">
                  <wp:posOffset>836930</wp:posOffset>
                </wp:positionV>
                <wp:extent cx="981710" cy="307340"/>
                <wp:effectExtent l="13970" t="13970" r="33020" b="21590"/>
                <wp:wrapNone/>
                <wp:docPr id="31" name="文本框 31"/>
                <wp:cNvGraphicFramePr/>
                <a:graphic xmlns:a="http://schemas.openxmlformats.org/drawingml/2006/main">
                  <a:graphicData uri="http://schemas.microsoft.com/office/word/2010/wordprocessingShape">
                    <wps:wsp>
                      <wps:cNvSpPr txBox="1"/>
                      <wps:spPr>
                        <a:xfrm>
                          <a:off x="0" y="0"/>
                          <a:ext cx="981710" cy="307340"/>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14:paraId="348EEFC0">
                            <w:pPr>
                              <w:rPr>
                                <w:rFonts w:hint="default" w:eastAsiaTheme="minorEastAsia"/>
                                <w:lang w:val="en-US" w:eastAsia="zh-CN"/>
                              </w:rPr>
                            </w:pPr>
                            <w:r>
                              <w:rPr>
                                <w:rFonts w:hint="eastAsia"/>
                                <w:lang w:val="en-US" w:eastAsia="zh-CN"/>
                              </w:rPr>
                              <w:t xml:space="preserve">电袋除尘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4pt;margin-top:65.9pt;height:24.2pt;width:77.3pt;z-index:251674624;mso-width-relative:page;mso-height-relative:page;" fillcolor="#FFFFFF [3201]" filled="t" stroked="t" coordsize="21600,21600" o:gfxdata="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&#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8YOwnVAAAACwEAAA8AAAAAAAAAAQAgAAAAIgAAAGRy&#10;cy9kb3ducmV2LnhtbFBLAQIUABQAAAAIAIdO4kAchCpMegIAAAAFAAAOAAAAAAAAAAEAIAAAACQB&#10;AABkcnMvZTJvRG9jLnhtbFBLBQYAAAAABgAGAFkBAAAQBgAAAAA=&#10;">
                <v:fill on="t" focussize="0,0"/>
                <v:stroke weight="2.25pt" color="#41719C [3204]" joinstyle="round" dashstyle="1 1"/>
                <v:imagedata o:title=""/>
                <o:lock v:ext="edit" aspectratio="f"/>
                <v:textbox>
                  <w:txbxContent>
                    <w:p w14:paraId="348EEFC0">
                      <w:pPr>
                        <w:rPr>
                          <w:rFonts w:hint="default" w:eastAsiaTheme="minorEastAsia"/>
                          <w:lang w:val="en-US" w:eastAsia="zh-CN"/>
                        </w:rPr>
                      </w:pPr>
                      <w:r>
                        <w:rPr>
                          <w:rFonts w:hint="eastAsia"/>
                          <w:lang w:val="en-US" w:eastAsia="zh-CN"/>
                        </w:rPr>
                        <w:t xml:space="preserve">电袋除尘 </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425450</wp:posOffset>
                </wp:positionH>
                <wp:positionV relativeFrom="paragraph">
                  <wp:posOffset>743585</wp:posOffset>
                </wp:positionV>
                <wp:extent cx="944245" cy="384175"/>
                <wp:effectExtent l="6350" t="6350" r="20955" b="9525"/>
                <wp:wrapNone/>
                <wp:docPr id="13" name="圆角矩形 13"/>
                <wp:cNvGraphicFramePr/>
                <a:graphic xmlns:a="http://schemas.openxmlformats.org/drawingml/2006/main">
                  <a:graphicData uri="http://schemas.microsoft.com/office/word/2010/wordprocessingShape">
                    <wps:wsp>
                      <wps:cNvSpPr/>
                      <wps:spPr>
                        <a:xfrm>
                          <a:off x="0" y="0"/>
                          <a:ext cx="944245" cy="384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D2CE3F">
                            <w:pPr>
                              <w:jc w:val="center"/>
                              <w:rPr>
                                <w:rFonts w:hint="default" w:eastAsiaTheme="minorEastAsia"/>
                                <w:lang w:val="en-US" w:eastAsia="zh-CN"/>
                              </w:rPr>
                            </w:pPr>
                            <w:r>
                              <w:rPr>
                                <w:rFonts w:hint="eastAsia"/>
                                <w:lang w:val="en-US" w:eastAsia="zh-CN"/>
                              </w:rPr>
                              <w:t>PNCR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5pt;margin-top:58.55pt;height:30.25pt;width:74.35pt;z-index:251662336;v-text-anchor:middle;mso-width-relative:page;mso-height-relative:page;" fillcolor="#5B9BD5 [3204]" filled="t" stroked="t" coordsize="21600,21600" arcsize="0.166666666666667" o:gfxdata="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ainadUAAAAKAQAADwAAAAAAAAABACAAAAAiAAAAZHJzL2Rvd25yZXYueG1sUEsBAhQAFAAAAAgA&#10;h07iQK0+fuOaAgAALAUAAA4AAAAAAAAAAQAgAAAAJAEAAGRycy9lMm9Eb2MueG1sUEsFBgAAAAAG&#10;AAYAWQEAADAGAAAAAA==&#10;">
                <v:fill on="t" focussize="0,0"/>
                <v:stroke weight="1pt" color="#41719C [3204]" miterlimit="8" joinstyle="miter"/>
                <v:imagedata o:title=""/>
                <o:lock v:ext="edit" aspectratio="f"/>
                <v:textbox>
                  <w:txbxContent>
                    <w:p w14:paraId="0BD2CE3F">
                      <w:pPr>
                        <w:jc w:val="center"/>
                        <w:rPr>
                          <w:rFonts w:hint="default" w:eastAsiaTheme="minorEastAsia"/>
                          <w:lang w:val="en-US" w:eastAsia="zh-CN"/>
                        </w:rPr>
                      </w:pPr>
                      <w:r>
                        <w:rPr>
                          <w:rFonts w:hint="eastAsia"/>
                          <w:lang w:val="en-US" w:eastAsia="zh-CN"/>
                        </w:rPr>
                        <w:t>PNCR</w:t>
                      </w:r>
                    </w:p>
                  </w:txbxContent>
                </v:textbox>
              </v:roundrect>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-357505</wp:posOffset>
                </wp:positionH>
                <wp:positionV relativeFrom="paragraph">
                  <wp:posOffset>777875</wp:posOffset>
                </wp:positionV>
                <wp:extent cx="713105" cy="307340"/>
                <wp:effectExtent l="6350" t="6350" r="23495" b="10160"/>
                <wp:wrapNone/>
                <wp:docPr id="19" name="文本框 19"/>
                <wp:cNvGraphicFramePr/>
                <a:graphic xmlns:a="http://schemas.openxmlformats.org/drawingml/2006/main">
                  <a:graphicData uri="http://schemas.microsoft.com/office/word/2010/wordprocessingShape">
                    <wps:wsp>
                      <wps:cNvSpPr txBox="1"/>
                      <wps:spPr>
                        <a:xfrm>
                          <a:off x="0" y="0"/>
                          <a:ext cx="713105" cy="307340"/>
                        </a:xfrm>
                        <a:prstGeom prst="rect">
                          <a:avLst/>
                        </a:prstGeom>
                        <a:solidFill>
                          <a:schemeClr val="lt1"/>
                        </a:solidFill>
                        <a:ln w="12700" cmpd="sng">
                          <a:solidFill>
                            <a:schemeClr val="accent1">
                              <a:shade val="50000"/>
                            </a:schemeClr>
                          </a:solidFill>
                          <a:prstDash val="lgDashDotDot"/>
                        </a:ln>
                      </wps:spPr>
                      <wps:style>
                        <a:lnRef idx="0">
                          <a:schemeClr val="accent1"/>
                        </a:lnRef>
                        <a:fillRef idx="0">
                          <a:schemeClr val="accent1"/>
                        </a:fillRef>
                        <a:effectRef idx="0">
                          <a:schemeClr val="accent1"/>
                        </a:effectRef>
                        <a:fontRef idx="minor">
                          <a:schemeClr val="dk1"/>
                        </a:fontRef>
                      </wps:style>
                      <wps:txbx>
                        <w:txbxContent>
                          <w:p w14:paraId="2007370C">
                            <w:pPr>
                              <w:rPr>
                                <w:rFonts w:hint="default" w:eastAsiaTheme="minorEastAsia"/>
                                <w:lang w:val="en-US" w:eastAsia="zh-CN"/>
                              </w:rPr>
                            </w:pPr>
                            <w:r>
                              <w:rPr>
                                <w:rFonts w:hint="eastAsia"/>
                                <w:lang w:val="en-US" w:eastAsia="zh-CN"/>
                              </w:rPr>
                              <w:t xml:space="preserve">4#锅炉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5pt;margin-top:61.25pt;height:24.2pt;width:56.15pt;z-index:251668480;mso-width-relative:page;mso-height-relative:page;" fillcolor="#FFFFFF [3201]" filled="t" stroked="t" coordsize="21600,21600" o:gfxdata="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veJdPXAAAACgEAAA8AAAAAAAAAAQAgAAAA&#10;IgAAAGRycy9kb3ducmV2LnhtbFBLAQIUABQAAAAIAIdO4kDW1EqifgIAAAYFAAAOAAAAAAAAAAEA&#10;IAAAACYBAABkcnMvZTJvRG9jLnhtbFBLBQYAAAAABgAGAFkBAAAWBgAAAAA=&#10;">
                <v:fill on="t" focussize="0,0"/>
                <v:stroke weight="1pt" color="#41719C [3204]" joinstyle="round" dashstyle="longDashDotDot"/>
                <v:imagedata o:title=""/>
                <o:lock v:ext="edit" aspectratio="f"/>
                <v:textbox>
                  <w:txbxContent>
                    <w:p w14:paraId="2007370C">
                      <w:pPr>
                        <w:rPr>
                          <w:rFonts w:hint="default" w:eastAsiaTheme="minorEastAsia"/>
                          <w:lang w:val="en-US" w:eastAsia="zh-CN"/>
                        </w:rPr>
                      </w:pPr>
                      <w:r>
                        <w:rPr>
                          <w:rFonts w:hint="eastAsia"/>
                          <w:lang w:val="en-US" w:eastAsia="zh-CN"/>
                        </w:rPr>
                        <w:t xml:space="preserve">4#锅炉 </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1676400</wp:posOffset>
                </wp:positionH>
                <wp:positionV relativeFrom="paragraph">
                  <wp:posOffset>295910</wp:posOffset>
                </wp:positionV>
                <wp:extent cx="981710" cy="307340"/>
                <wp:effectExtent l="13970" t="13970" r="33020" b="21590"/>
                <wp:wrapNone/>
                <wp:docPr id="32" name="文本框 32"/>
                <wp:cNvGraphicFramePr/>
                <a:graphic xmlns:a="http://schemas.openxmlformats.org/drawingml/2006/main">
                  <a:graphicData uri="http://schemas.microsoft.com/office/word/2010/wordprocessingShape">
                    <wps:wsp>
                      <wps:cNvSpPr txBox="1"/>
                      <wps:spPr>
                        <a:xfrm>
                          <a:off x="0" y="0"/>
                          <a:ext cx="981710" cy="307340"/>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14:paraId="33098D01">
                            <w:pPr>
                              <w:rPr>
                                <w:rFonts w:hint="default" w:eastAsiaTheme="minorEastAsia"/>
                                <w:lang w:val="en-US" w:eastAsia="zh-CN"/>
                              </w:rPr>
                            </w:pPr>
                            <w:r>
                              <w:rPr>
                                <w:rFonts w:hint="eastAsia"/>
                                <w:lang w:val="en-US" w:eastAsia="zh-CN"/>
                              </w:rPr>
                              <w:t xml:space="preserve">电袋除尘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pt;margin-top:23.3pt;height:24.2pt;width:77.3pt;z-index:251675648;mso-width-relative:page;mso-height-relative:page;" fillcolor="#FFFFFF [3201]" filled="t" stroked="t" coordsize="21600,21600" o:gfxdata="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5jHWO1QAAAAkBAAAPAAAAAAAAAAEAIAAAACIAAABk&#10;cnMvZG93bnJldi54bWxQSwECFAAUAAAACACHTuJAQ9igFHsCAAAABQAADgAAAAAAAAABACAAAAAk&#10;AQAAZHJzL2Uyb0RvYy54bWxQSwUGAAAAAAYABgBZAQAAEQYAAAAA&#10;">
                <v:fill on="t" focussize="0,0"/>
                <v:stroke weight="2.25pt" color="#41719C [3204]" joinstyle="round" dashstyle="1 1"/>
                <v:imagedata o:title=""/>
                <o:lock v:ext="edit" aspectratio="f"/>
                <v:textbox>
                  <w:txbxContent>
                    <w:p w14:paraId="33098D01">
                      <w:pPr>
                        <w:rPr>
                          <w:rFonts w:hint="default" w:eastAsiaTheme="minorEastAsia"/>
                          <w:lang w:val="en-US" w:eastAsia="zh-CN"/>
                        </w:rPr>
                      </w:pPr>
                      <w:r>
                        <w:rPr>
                          <w:rFonts w:hint="eastAsia"/>
                          <w:lang w:val="en-US" w:eastAsia="zh-CN"/>
                        </w:rPr>
                        <w:t xml:space="preserve">电袋除尘 </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1491615</wp:posOffset>
                </wp:positionH>
                <wp:positionV relativeFrom="paragraph">
                  <wp:posOffset>412115</wp:posOffset>
                </wp:positionV>
                <wp:extent cx="153670" cy="75565"/>
                <wp:effectExtent l="6350" t="15240" r="11430" b="23495"/>
                <wp:wrapNone/>
                <wp:docPr id="42" name="右箭头 42"/>
                <wp:cNvGraphicFramePr/>
                <a:graphic xmlns:a="http://schemas.openxmlformats.org/drawingml/2006/main">
                  <a:graphicData uri="http://schemas.microsoft.com/office/word/2010/wordprocessingShape">
                    <wps:wsp>
                      <wps:cNvSpPr/>
                      <wps:spPr>
                        <a:xfrm>
                          <a:off x="0" y="0"/>
                          <a:ext cx="15367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7.45pt;margin-top:32.45pt;height:5.95pt;width:12.1pt;z-index:251685888;v-text-anchor:middle;mso-width-relative:page;mso-height-relative:page;" fillcolor="#5B9BD5 [3204]" filled="t" stroked="t" coordsize="21600,21600" o:gfxdata="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8Lo1tsAAAAJ&#10;AQAADwAAAAAAAAABACAAAAAiAAAAZHJzL2Rvd25yZXYueG1sUEsBAhQAFAAAAAgAh07iQKHUP02L&#10;AgAAHgUAAA4AAAAAAAAAAQAgAAAAKgEAAGRycy9lMm9Eb2MueG1sUEsFBgAAAAAGAAYAWQEAACcG&#10;AAAAAA==&#10;" adj="16290,5400">
                <v:fill on="t" focussize="0,0"/>
                <v:stroke weight="1pt" color="#41719C [32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-333375</wp:posOffset>
                </wp:positionH>
                <wp:positionV relativeFrom="paragraph">
                  <wp:posOffset>265430</wp:posOffset>
                </wp:positionV>
                <wp:extent cx="713105" cy="307340"/>
                <wp:effectExtent l="6350" t="6350" r="23495" b="10160"/>
                <wp:wrapNone/>
                <wp:docPr id="18" name="文本框 18"/>
                <wp:cNvGraphicFramePr/>
                <a:graphic xmlns:a="http://schemas.openxmlformats.org/drawingml/2006/main">
                  <a:graphicData uri="http://schemas.microsoft.com/office/word/2010/wordprocessingShape">
                    <wps:wsp>
                      <wps:cNvSpPr txBox="1"/>
                      <wps:spPr>
                        <a:xfrm>
                          <a:off x="0" y="0"/>
                          <a:ext cx="713105" cy="307340"/>
                        </a:xfrm>
                        <a:prstGeom prst="rect">
                          <a:avLst/>
                        </a:prstGeom>
                        <a:solidFill>
                          <a:schemeClr val="lt1"/>
                        </a:solidFill>
                        <a:ln w="12700" cmpd="sng">
                          <a:solidFill>
                            <a:schemeClr val="accent1">
                              <a:shade val="50000"/>
                            </a:schemeClr>
                          </a:solidFill>
                          <a:prstDash val="lgDashDotDot"/>
                        </a:ln>
                      </wps:spPr>
                      <wps:style>
                        <a:lnRef idx="0">
                          <a:schemeClr val="accent1"/>
                        </a:lnRef>
                        <a:fillRef idx="0">
                          <a:schemeClr val="accent1"/>
                        </a:fillRef>
                        <a:effectRef idx="0">
                          <a:schemeClr val="accent1"/>
                        </a:effectRef>
                        <a:fontRef idx="minor">
                          <a:schemeClr val="dk1"/>
                        </a:fontRef>
                      </wps:style>
                      <wps:txbx>
                        <w:txbxContent>
                          <w:p w14:paraId="0FC6684D">
                            <w:pPr>
                              <w:rPr>
                                <w:rFonts w:hint="default" w:eastAsiaTheme="minorEastAsia"/>
                                <w:lang w:val="en-US" w:eastAsia="zh-CN"/>
                              </w:rPr>
                            </w:pPr>
                            <w:r>
                              <w:rPr>
                                <w:rFonts w:hint="eastAsia"/>
                                <w:lang w:val="en-US" w:eastAsia="zh-CN"/>
                              </w:rPr>
                              <w:t xml:space="preserve">3#锅炉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5pt;margin-top:20.9pt;height:24.2pt;width:56.15pt;z-index:251667456;mso-width-relative:page;mso-height-relative:page;" fillcolor="#FFFFFF [3201]" filled="t" stroked="t" coordsize="21600,21600" o:gfxdata="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bLSCDYAAAACAEAAA8AAAAAAAAAAQAgAAAA&#10;IgAAAGRycy9kb3ducmV2LnhtbFBLAQIUABQAAAAIAIdO4kB8RkpLfQIAAAYFAAAOAAAAAAAAAAEA&#10;IAAAACcBAABkcnMvZTJvRG9jLnhtbFBLBQYAAAAABgAGAFkBAAAWBgAAAAA=&#10;">
                <v:fill on="t" focussize="0,0"/>
                <v:stroke weight="1pt" color="#41719C [3204]" joinstyle="round" dashstyle="longDashDotDot"/>
                <v:imagedata o:title=""/>
                <o:lock v:ext="edit" aspectratio="f"/>
                <v:textbox>
                  <w:txbxContent>
                    <w:p w14:paraId="0FC6684D">
                      <w:pPr>
                        <w:rPr>
                          <w:rFonts w:hint="default" w:eastAsiaTheme="minorEastAsia"/>
                          <w:lang w:val="en-US" w:eastAsia="zh-CN"/>
                        </w:rPr>
                      </w:pPr>
                      <w:r>
                        <w:rPr>
                          <w:rFonts w:hint="eastAsia"/>
                          <w:lang w:val="en-US" w:eastAsia="zh-CN"/>
                        </w:rPr>
                        <w:t xml:space="preserve">3#锅炉 </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444500</wp:posOffset>
                </wp:positionH>
                <wp:positionV relativeFrom="paragraph">
                  <wp:posOffset>239395</wp:posOffset>
                </wp:positionV>
                <wp:extent cx="967105" cy="384175"/>
                <wp:effectExtent l="6350" t="6350" r="17145" b="9525"/>
                <wp:wrapNone/>
                <wp:docPr id="11" name="圆角矩形 11"/>
                <wp:cNvGraphicFramePr/>
                <a:graphic xmlns:a="http://schemas.openxmlformats.org/drawingml/2006/main">
                  <a:graphicData uri="http://schemas.microsoft.com/office/word/2010/wordprocessingShape">
                    <wps:wsp>
                      <wps:cNvSpPr/>
                      <wps:spPr>
                        <a:xfrm>
                          <a:off x="0" y="0"/>
                          <a:ext cx="967105" cy="384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F0BFC5">
                            <w:pPr>
                              <w:jc w:val="center"/>
                              <w:rPr>
                                <w:rFonts w:hint="default" w:eastAsiaTheme="minorEastAsia"/>
                                <w:lang w:val="en-US" w:eastAsia="zh-CN"/>
                              </w:rPr>
                            </w:pPr>
                            <w:r>
                              <w:rPr>
                                <w:rFonts w:hint="eastAsia"/>
                                <w:lang w:val="en-US" w:eastAsia="zh-CN"/>
                              </w:rPr>
                              <w:t>SCR+SNCR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pt;margin-top:18.85pt;height:30.25pt;width:76.15pt;z-index:251660288;v-text-anchor:middle;mso-width-relative:page;mso-height-relative:page;" fillcolor="#5B9BD5 [3204]" filled="t" stroked="t" coordsize="21600,21600" arcsize="0.166666666666667" o:gfxdata="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x&#10;SpCq1AAAAAgBAAAPAAAAAAAAAAEAIAAAACIAAABkcnMvZG93bnJldi54bWxQSwECFAAUAAAACACH&#10;TuJAba5+l5oCAAAsBQAADgAAAAAAAAABACAAAAAjAQAAZHJzL2Uyb0RvYy54bWxQSwUGAAAAAAYA&#10;BgBZAQAALwYAAAAA&#10;">
                <v:fill on="t" focussize="0,0"/>
                <v:stroke weight="1pt" color="#41719C [3204]" miterlimit="8" joinstyle="miter"/>
                <v:imagedata o:title=""/>
                <o:lock v:ext="edit" aspectratio="f"/>
                <v:textbox>
                  <w:txbxContent>
                    <w:p w14:paraId="2DF0BFC5">
                      <w:pPr>
                        <w:jc w:val="center"/>
                        <w:rPr>
                          <w:rFonts w:hint="default" w:eastAsiaTheme="minorEastAsia"/>
                          <w:lang w:val="en-US" w:eastAsia="zh-CN"/>
                        </w:rPr>
                      </w:pPr>
                      <w:r>
                        <w:rPr>
                          <w:rFonts w:hint="eastAsia"/>
                          <w:lang w:val="en-US" w:eastAsia="zh-CN"/>
                        </w:rPr>
                        <w:t>SCR+SNCR</w:t>
                      </w:r>
                    </w:p>
                  </w:txbxContent>
                </v:textbox>
              </v:roundrect>
            </w:pict>
          </mc:Fallback>
        </mc:AlternateContent>
      </w:r>
    </w:p>
    <w:p w14:paraId="12C00E5B">
      <w:pPr>
        <w:spacing w:line="360" w:lineRule="auto"/>
        <w:jc w:val="center"/>
        <w:rPr>
          <w:rFonts w:hint="eastAsia" w:ascii="宋体" w:hAnsi="宋体" w:eastAsia="宋体" w:cs="宋体"/>
          <w:b/>
          <w:bCs/>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4850765</wp:posOffset>
                </wp:positionH>
                <wp:positionV relativeFrom="paragraph">
                  <wp:posOffset>16510</wp:posOffset>
                </wp:positionV>
                <wp:extent cx="1004570" cy="307340"/>
                <wp:effectExtent l="13970" t="13970" r="29210" b="21590"/>
                <wp:wrapNone/>
                <wp:docPr id="59" name="文本框 59"/>
                <wp:cNvGraphicFramePr/>
                <a:graphic xmlns:a="http://schemas.openxmlformats.org/drawingml/2006/main">
                  <a:graphicData uri="http://schemas.microsoft.com/office/word/2010/wordprocessingShape">
                    <wps:wsp>
                      <wps:cNvSpPr txBox="1"/>
                      <wps:spPr>
                        <a:xfrm>
                          <a:off x="0" y="0"/>
                          <a:ext cx="1004570" cy="307340"/>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14:paraId="7069D3B5">
                            <w:pPr>
                              <w:rPr>
                                <w:rFonts w:hint="default" w:eastAsiaTheme="minorEastAsia"/>
                                <w:lang w:val="en-US" w:eastAsia="zh-CN"/>
                              </w:rPr>
                            </w:pPr>
                            <w:r>
                              <w:rPr>
                                <w:rFonts w:hint="eastAsia"/>
                                <w:lang w:val="en-US" w:eastAsia="zh-CN"/>
                              </w:rPr>
                              <w:t>烟囱排放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95pt;margin-top:1.3pt;height:24.2pt;width:79.1pt;z-index:251703296;mso-width-relative:page;mso-height-relative:page;" fillcolor="#FFFFFF [3201]" filled="t" stroked="t" coordsize="21600,21600" o:gfxdata="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tWpEm1AAAAAgBAAAPAAAAAAAAAAEAIAAAACIAAABk&#10;cnMvZG93bnJldi54bWxQSwECFAAUAAAACACHTuJAaKZ9z3wCAAABBQAADgAAAAAAAAABACAAAAAj&#10;AQAAZHJzL2Uyb0RvYy54bWxQSwUGAAAAAAYABgBZAQAAEQYAAAAA&#10;">
                <v:fill on="t" focussize="0,0"/>
                <v:stroke weight="2.25pt" color="#41719C [3204]" joinstyle="round" dashstyle="1 1"/>
                <v:imagedata o:title=""/>
                <o:lock v:ext="edit" aspectratio="f"/>
                <v:textbox>
                  <w:txbxContent>
                    <w:p w14:paraId="7069D3B5">
                      <w:pPr>
                        <w:rPr>
                          <w:rFonts w:hint="default" w:eastAsiaTheme="minorEastAsia"/>
                          <w:lang w:val="en-US" w:eastAsia="zh-CN"/>
                        </w:rPr>
                      </w:pPr>
                      <w:r>
                        <w:rPr>
                          <w:rFonts w:hint="eastAsia"/>
                          <w:lang w:val="en-US" w:eastAsia="zh-CN"/>
                        </w:rPr>
                        <w:t>烟囱排放</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2889250</wp:posOffset>
                </wp:positionH>
                <wp:positionV relativeFrom="paragraph">
                  <wp:posOffset>191770</wp:posOffset>
                </wp:positionV>
                <wp:extent cx="1273175" cy="307340"/>
                <wp:effectExtent l="13970" t="13970" r="27305" b="21590"/>
                <wp:wrapNone/>
                <wp:docPr id="35" name="文本框 35"/>
                <wp:cNvGraphicFramePr/>
                <a:graphic xmlns:a="http://schemas.openxmlformats.org/drawingml/2006/main">
                  <a:graphicData uri="http://schemas.microsoft.com/office/word/2010/wordprocessingShape">
                    <wps:wsp>
                      <wps:cNvSpPr txBox="1"/>
                      <wps:spPr>
                        <a:xfrm>
                          <a:off x="0" y="0"/>
                          <a:ext cx="1273175" cy="307340"/>
                        </a:xfrm>
                        <a:prstGeom prst="rect">
                          <a:avLst/>
                        </a:prstGeom>
                        <a:solidFill>
                          <a:schemeClr val="lt1"/>
                        </a:solidFill>
                        <a:ln w="28575" cmpd="sng">
                          <a:solidFill>
                            <a:schemeClr val="accent1">
                              <a:shade val="50000"/>
                            </a:schemeClr>
                          </a:solidFill>
                          <a:prstDash val="sysDash"/>
                        </a:ln>
                      </wps:spPr>
                      <wps:style>
                        <a:lnRef idx="0">
                          <a:schemeClr val="accent1"/>
                        </a:lnRef>
                        <a:fillRef idx="0">
                          <a:schemeClr val="accent1"/>
                        </a:fillRef>
                        <a:effectRef idx="0">
                          <a:schemeClr val="accent1"/>
                        </a:effectRef>
                        <a:fontRef idx="minor">
                          <a:schemeClr val="dk1"/>
                        </a:fontRef>
                      </wps:style>
                      <wps:txbx>
                        <w:txbxContent>
                          <w:p w14:paraId="18580917">
                            <w:pPr>
                              <w:rPr>
                                <w:rFonts w:hint="default" w:eastAsiaTheme="minorEastAsia"/>
                                <w:lang w:val="en-US" w:eastAsia="zh-CN"/>
                              </w:rPr>
                            </w:pPr>
                            <w:r>
                              <w:rPr>
                                <w:rFonts w:hint="eastAsia"/>
                                <w:lang w:val="en-US" w:eastAsia="zh-CN"/>
                              </w:rPr>
                              <w:t xml:space="preserve">电石渣浆脱硫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5pt;margin-top:15.1pt;height:24.2pt;width:100.25pt;z-index:251678720;mso-width-relative:page;mso-height-relative:page;" fillcolor="#FFFFFF [3201]" filled="t" stroked="t" coordsize="21600,21600" o:gfxdata="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7oKjNYAAAAJAQAADwAAAAAAAAABACAAAAAiAAAA&#10;ZHJzL2Rvd25yZXYueG1sUEsBAhQAFAAAAAgAh07iQIq9d4J7AgAAAgUAAA4AAAAAAAAAAQAgAAAA&#10;JQEAAGRycy9lMm9Eb2MueG1sUEsFBgAAAAAGAAYAWQEAABIGAAAAAA==&#10;">
                <v:fill on="t" focussize="0,0"/>
                <v:stroke weight="2.25pt" color="#41719C [3204]" joinstyle="round" dashstyle="3 1"/>
                <v:imagedata o:title=""/>
                <o:lock v:ext="edit" aspectratio="f"/>
                <v:textbox>
                  <w:txbxContent>
                    <w:p w14:paraId="18580917">
                      <w:pPr>
                        <w:rPr>
                          <w:rFonts w:hint="default" w:eastAsiaTheme="minorEastAsia"/>
                          <w:lang w:val="en-US" w:eastAsia="zh-CN"/>
                        </w:rPr>
                      </w:pPr>
                      <w:r>
                        <w:rPr>
                          <w:rFonts w:hint="eastAsia"/>
                          <w:lang w:val="en-US" w:eastAsia="zh-CN"/>
                        </w:rPr>
                        <w:t xml:space="preserve">电石渣浆脱硫 </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1700530</wp:posOffset>
                </wp:positionH>
                <wp:positionV relativeFrom="paragraph">
                  <wp:posOffset>205740</wp:posOffset>
                </wp:positionV>
                <wp:extent cx="981710" cy="307340"/>
                <wp:effectExtent l="13970" t="13970" r="33020" b="21590"/>
                <wp:wrapNone/>
                <wp:docPr id="30" name="文本框 30"/>
                <wp:cNvGraphicFramePr/>
                <a:graphic xmlns:a="http://schemas.openxmlformats.org/drawingml/2006/main">
                  <a:graphicData uri="http://schemas.microsoft.com/office/word/2010/wordprocessingShape">
                    <wps:wsp>
                      <wps:cNvSpPr txBox="1"/>
                      <wps:spPr>
                        <a:xfrm>
                          <a:off x="0" y="0"/>
                          <a:ext cx="981710" cy="307340"/>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14:paraId="13F54C8B">
                            <w:pPr>
                              <w:rPr>
                                <w:rFonts w:hint="default" w:eastAsiaTheme="minorEastAsia"/>
                                <w:lang w:val="en-US" w:eastAsia="zh-CN"/>
                              </w:rPr>
                            </w:pPr>
                            <w:r>
                              <w:rPr>
                                <w:rFonts w:hint="eastAsia"/>
                                <w:lang w:val="en-US" w:eastAsia="zh-CN"/>
                              </w:rPr>
                              <w:t xml:space="preserve">电袋除尘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9pt;margin-top:16.2pt;height:24.2pt;width:77.3pt;z-index:251673600;mso-width-relative:page;mso-height-relative:page;" fillcolor="#FFFFFF [3201]" filled="t" stroked="t" coordsize="21600,21600" o:gfxdata="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0yMHnUAAAACQEAAA8AAAAAAAAAAQAgAAAAIgAAAGRy&#10;cy9kb3ducmV2LnhtbFBLAQIUABQAAAAIAIdO4kApsKx7ewIAAAAFAAAOAAAAAAAAAAEAIAAAACMB&#10;AABkcnMvZTJvRG9jLnhtbFBLBQYAAAAABgAGAFkBAAAQBgAAAAA=&#10;">
                <v:fill on="t" focussize="0,0"/>
                <v:stroke weight="2.25pt" color="#41719C [3204]" joinstyle="round" dashstyle="1 1"/>
                <v:imagedata o:title=""/>
                <o:lock v:ext="edit" aspectratio="f"/>
                <v:textbox>
                  <w:txbxContent>
                    <w:p w14:paraId="13F54C8B">
                      <w:pPr>
                        <w:rPr>
                          <w:rFonts w:hint="default" w:eastAsiaTheme="minorEastAsia"/>
                          <w:lang w:val="en-US" w:eastAsia="zh-CN"/>
                        </w:rPr>
                      </w:pPr>
                      <w:r>
                        <w:rPr>
                          <w:rFonts w:hint="eastAsia"/>
                          <w:lang w:val="en-US" w:eastAsia="zh-CN"/>
                        </w:rPr>
                        <w:t xml:space="preserve">电袋除尘 </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1517650</wp:posOffset>
                </wp:positionH>
                <wp:positionV relativeFrom="paragraph">
                  <wp:posOffset>267335</wp:posOffset>
                </wp:positionV>
                <wp:extent cx="153670" cy="75565"/>
                <wp:effectExtent l="6350" t="15240" r="11430" b="23495"/>
                <wp:wrapNone/>
                <wp:docPr id="44" name="右箭头 44"/>
                <wp:cNvGraphicFramePr/>
                <a:graphic xmlns:a="http://schemas.openxmlformats.org/drawingml/2006/main">
                  <a:graphicData uri="http://schemas.microsoft.com/office/word/2010/wordprocessingShape">
                    <wps:wsp>
                      <wps:cNvSpPr/>
                      <wps:spPr>
                        <a:xfrm>
                          <a:off x="0" y="0"/>
                          <a:ext cx="15367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9.5pt;margin-top:21.05pt;height:5.95pt;width:12.1pt;z-index:251687936;v-text-anchor:middle;mso-width-relative:page;mso-height-relative:page;" fillcolor="#5B9BD5 [3204]" filled="t" stroked="t" coordsize="21600,21600" o:gfxdata="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UuG6EdsAAAAJ&#10;AQAADwAAAAAAAAABACAAAAAiAAAAZHJzL2Rvd25yZXYueG1sUEsBAhQAFAAAAAgAh07iQDeShUCL&#10;AgAAHgUAAA4AAAAAAAAAAQAgAAAAKgEAAGRycy9lMm9Eb2MueG1sUEsFBgAAAAAGAAYAWQEAACcG&#10;AAAAAA==&#10;" adj="16290,5400">
                <v:fill on="t" focussize="0,0"/>
                <v:stroke weight="1pt" color="#41719C [32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492125</wp:posOffset>
                </wp:positionH>
                <wp:positionV relativeFrom="paragraph">
                  <wp:posOffset>111760</wp:posOffset>
                </wp:positionV>
                <wp:extent cx="975995" cy="384175"/>
                <wp:effectExtent l="6350" t="6350" r="8255" b="9525"/>
                <wp:wrapNone/>
                <wp:docPr id="14" name="圆角矩形 14"/>
                <wp:cNvGraphicFramePr/>
                <a:graphic xmlns:a="http://schemas.openxmlformats.org/drawingml/2006/main">
                  <a:graphicData uri="http://schemas.microsoft.com/office/word/2010/wordprocessingShape">
                    <wps:wsp>
                      <wps:cNvSpPr/>
                      <wps:spPr>
                        <a:xfrm>
                          <a:off x="0" y="0"/>
                          <a:ext cx="975995" cy="384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A04670">
                            <w:pPr>
                              <w:jc w:val="center"/>
                              <w:rPr>
                                <w:rFonts w:hint="default" w:eastAsiaTheme="minorEastAsia"/>
                                <w:lang w:val="en-US" w:eastAsia="zh-CN"/>
                              </w:rPr>
                            </w:pPr>
                            <w:r>
                              <w:rPr>
                                <w:rFonts w:hint="eastAsia"/>
                                <w:lang w:val="en-US" w:eastAsia="zh-CN"/>
                              </w:rPr>
                              <w:t>SCR+SNCR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8.75pt;margin-top:8.8pt;height:30.25pt;width:76.85pt;z-index:251663360;v-text-anchor:middle;mso-width-relative:page;mso-height-relative:page;" fillcolor="#5B9BD5 [3204]" filled="t" stroked="t" coordsize="21600,21600" arcsize="0.166666666666667" o:gfxdata="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2&#10;IMTe1AAAAAgBAAAPAAAAAAAAAAEAIAAAACIAAABkcnMvZG93bnJldi54bWxQSwECFAAUAAAACACH&#10;TuJAAsau3JoCAAAsBQAADgAAAAAAAAABACAAAAAjAQAAZHJzL2Uyb0RvYy54bWxQSwUGAAAAAAYA&#10;BgBZAQAALwYAAAAA&#10;">
                <v:fill on="t" focussize="0,0"/>
                <v:stroke weight="1pt" color="#41719C [3204]" miterlimit="8" joinstyle="miter"/>
                <v:imagedata o:title=""/>
                <o:lock v:ext="edit" aspectratio="f"/>
                <v:textbox>
                  <w:txbxContent>
                    <w:p w14:paraId="01A04670">
                      <w:pPr>
                        <w:jc w:val="center"/>
                        <w:rPr>
                          <w:rFonts w:hint="default" w:eastAsiaTheme="minorEastAsia"/>
                          <w:lang w:val="en-US" w:eastAsia="zh-CN"/>
                        </w:rPr>
                      </w:pPr>
                      <w:r>
                        <w:rPr>
                          <w:rFonts w:hint="eastAsia"/>
                          <w:lang w:val="en-US" w:eastAsia="zh-CN"/>
                        </w:rPr>
                        <w:t>SCR+SNCR</w:t>
                      </w:r>
                    </w:p>
                  </w:txbxContent>
                </v:textbox>
              </v:roundrect>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-426085</wp:posOffset>
                </wp:positionH>
                <wp:positionV relativeFrom="paragraph">
                  <wp:posOffset>127635</wp:posOffset>
                </wp:positionV>
                <wp:extent cx="713105" cy="307340"/>
                <wp:effectExtent l="6350" t="6350" r="23495" b="10160"/>
                <wp:wrapNone/>
                <wp:docPr id="20" name="文本框 20"/>
                <wp:cNvGraphicFramePr/>
                <a:graphic xmlns:a="http://schemas.openxmlformats.org/drawingml/2006/main">
                  <a:graphicData uri="http://schemas.microsoft.com/office/word/2010/wordprocessingShape">
                    <wps:wsp>
                      <wps:cNvSpPr txBox="1"/>
                      <wps:spPr>
                        <a:xfrm>
                          <a:off x="0" y="0"/>
                          <a:ext cx="713105" cy="307340"/>
                        </a:xfrm>
                        <a:prstGeom prst="rect">
                          <a:avLst/>
                        </a:prstGeom>
                        <a:solidFill>
                          <a:schemeClr val="lt1"/>
                        </a:solidFill>
                        <a:ln w="12700" cmpd="sng">
                          <a:solidFill>
                            <a:schemeClr val="accent1">
                              <a:shade val="50000"/>
                            </a:schemeClr>
                          </a:solidFill>
                          <a:prstDash val="lgDashDotDot"/>
                        </a:ln>
                      </wps:spPr>
                      <wps:style>
                        <a:lnRef idx="0">
                          <a:schemeClr val="accent1"/>
                        </a:lnRef>
                        <a:fillRef idx="0">
                          <a:schemeClr val="accent1"/>
                        </a:fillRef>
                        <a:effectRef idx="0">
                          <a:schemeClr val="accent1"/>
                        </a:effectRef>
                        <a:fontRef idx="minor">
                          <a:schemeClr val="dk1"/>
                        </a:fontRef>
                      </wps:style>
                      <wps:txbx>
                        <w:txbxContent>
                          <w:p w14:paraId="39F47F9C">
                            <w:pPr>
                              <w:rPr>
                                <w:rFonts w:hint="default" w:eastAsiaTheme="minorEastAsia"/>
                                <w:lang w:val="en-US" w:eastAsia="zh-CN"/>
                              </w:rPr>
                            </w:pPr>
                            <w:r>
                              <w:rPr>
                                <w:rFonts w:hint="eastAsia"/>
                                <w:lang w:val="en-US" w:eastAsia="zh-CN"/>
                              </w:rPr>
                              <w:t xml:space="preserve">5#锅炉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5pt;margin-top:10.05pt;height:24.2pt;width:56.15pt;z-index:251669504;mso-width-relative:page;mso-height-relative:page;" fillcolor="#FFFFFF [3201]" filled="t" stroked="t" coordsize="21600,21600" o:gfxdata="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taSZLXAAAACAEAAA8AAAAAAAAAAQAgAAAA&#10;IgAAAGRycy9kb3ducmV2LnhtbFBLAQIUABQAAAAIAIdO4kCEFLQ1fgIAAAYFAAAOAAAAAAAAAAEA&#10;IAAAACYBAABkcnMvZTJvRG9jLnhtbFBLBQYAAAAABgAGAFkBAAAWBgAAAAA=&#10;">
                <v:fill on="t" focussize="0,0"/>
                <v:stroke weight="1pt" color="#41719C [3204]" joinstyle="round" dashstyle="longDashDotDot"/>
                <v:imagedata o:title=""/>
                <o:lock v:ext="edit" aspectratio="f"/>
                <v:textbox>
                  <w:txbxContent>
                    <w:p w14:paraId="39F47F9C">
                      <w:pPr>
                        <w:rPr>
                          <w:rFonts w:hint="default" w:eastAsiaTheme="minorEastAsia"/>
                          <w:lang w:val="en-US" w:eastAsia="zh-CN"/>
                        </w:rPr>
                      </w:pPr>
                      <w:r>
                        <w:rPr>
                          <w:rFonts w:hint="eastAsia"/>
                          <w:lang w:val="en-US" w:eastAsia="zh-CN"/>
                        </w:rPr>
                        <w:t xml:space="preserve">5#锅炉 </w:t>
                      </w:r>
                    </w:p>
                  </w:txbxContent>
                </v:textbox>
              </v:shape>
            </w:pict>
          </mc:Fallback>
        </mc:AlternateContent>
      </w:r>
    </w:p>
    <w:p w14:paraId="304F08F1">
      <w:pPr>
        <w:spacing w:line="360" w:lineRule="auto"/>
        <w:jc w:val="center"/>
        <w:rPr>
          <w:rFonts w:hint="eastAsia" w:ascii="宋体" w:hAnsi="宋体" w:eastAsia="宋体" w:cs="宋体"/>
          <w:b/>
          <w:bCs/>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5515610</wp:posOffset>
                </wp:positionH>
                <wp:positionV relativeFrom="paragraph">
                  <wp:posOffset>276860</wp:posOffset>
                </wp:positionV>
                <wp:extent cx="153670" cy="75565"/>
                <wp:effectExtent l="6350" t="15240" r="11430" b="23495"/>
                <wp:wrapNone/>
                <wp:docPr id="51" name="右箭头 51"/>
                <wp:cNvGraphicFramePr/>
                <a:graphic xmlns:a="http://schemas.openxmlformats.org/drawingml/2006/main">
                  <a:graphicData uri="http://schemas.microsoft.com/office/word/2010/wordprocessingShape">
                    <wps:wsp>
                      <wps:cNvSpPr/>
                      <wps:spPr>
                        <a:xfrm>
                          <a:off x="0" y="0"/>
                          <a:ext cx="15367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34.3pt;margin-top:21.8pt;height:5.95pt;width:12.1pt;z-index:251695104;v-text-anchor:middle;mso-width-relative:page;mso-height-relative:page;" fillcolor="#5B9BD5 [3204]" filled="t" stroked="t" coordsize="21600,21600" o:gfxdata="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PWEVv9sAAAAJ&#10;AQAADwAAAAAAAAABACAAAAAiAAAAZHJzL2Rvd25yZXYueG1sUEsBAhQAFAAAAAgAh07iQDzJNaKL&#10;AgAAHgUAAA4AAAAAAAAAAQAgAAAAKgEAAGRycy9lMm9Eb2MueG1sUEsFBgAAAAAGAAYAWQEAACcG&#10;AAAAAA==&#10;" adj="16290,5400">
                <v:fill on="t" focussize="0,0"/>
                <v:stroke weight="1pt" color="#41719C [32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4173220</wp:posOffset>
                </wp:positionH>
                <wp:positionV relativeFrom="paragraph">
                  <wp:posOffset>69850</wp:posOffset>
                </wp:positionV>
                <wp:extent cx="286385" cy="95250"/>
                <wp:effectExtent l="6350" t="38735" r="12065" b="56515"/>
                <wp:wrapNone/>
                <wp:docPr id="53" name="右箭头 53"/>
                <wp:cNvGraphicFramePr/>
                <a:graphic xmlns:a="http://schemas.openxmlformats.org/drawingml/2006/main">
                  <a:graphicData uri="http://schemas.microsoft.com/office/word/2010/wordprocessingShape">
                    <wps:wsp>
                      <wps:cNvSpPr/>
                      <wps:spPr>
                        <a:xfrm rot="1380000" flipV="1">
                          <a:off x="0" y="0"/>
                          <a:ext cx="286385"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flip:y;margin-left:328.6pt;margin-top:5.5pt;height:7.5pt;width:22.55pt;rotation:-1507328f;z-index:251697152;v-text-anchor:middle;mso-width-relative:page;mso-height-relative:page;" fillcolor="#5B9BD5 [3204]" filled="t" stroked="t" coordsize="21600,21600" o:gfxdata="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a5ZCHNYAAAAJAQAADwAAAAAAAAABACAAAAAiAAAAZHJzL2Rvd25yZXYueG1sUEsBAhQAFAAAAAgA&#10;h07iQOTZ0IeZAgAANgUAAA4AAAAAAAAAAQAgAAAAJQEAAGRycy9lMm9Eb2MueG1sUEsFBgAAAAAG&#10;AAYAWQEAADAGAAAAAA==&#10;" adj="18008,5400">
                <v:fill on="t" focussize="0,0"/>
                <v:stroke weight="1pt" color="#41719C [32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4486275</wp:posOffset>
                </wp:positionH>
                <wp:positionV relativeFrom="paragraph">
                  <wp:posOffset>193675</wp:posOffset>
                </wp:positionV>
                <wp:extent cx="1004570" cy="307340"/>
                <wp:effectExtent l="13970" t="13970" r="29210" b="21590"/>
                <wp:wrapNone/>
                <wp:docPr id="38" name="文本框 38"/>
                <wp:cNvGraphicFramePr/>
                <a:graphic xmlns:a="http://schemas.openxmlformats.org/drawingml/2006/main">
                  <a:graphicData uri="http://schemas.microsoft.com/office/word/2010/wordprocessingShape">
                    <wps:wsp>
                      <wps:cNvSpPr txBox="1"/>
                      <wps:spPr>
                        <a:xfrm>
                          <a:off x="0" y="0"/>
                          <a:ext cx="1004570" cy="307340"/>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14:paraId="777C040C">
                            <w:pPr>
                              <w:rPr>
                                <w:rFonts w:hint="default" w:eastAsiaTheme="minorEastAsia"/>
                                <w:lang w:val="en-US" w:eastAsia="zh-CN"/>
                              </w:rPr>
                            </w:pPr>
                            <w:r>
                              <w:rPr>
                                <w:rFonts w:hint="eastAsia"/>
                                <w:lang w:val="en-US" w:eastAsia="zh-CN"/>
                              </w:rPr>
                              <w:t>湿电除尘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25pt;margin-top:15.25pt;height:24.2pt;width:79.1pt;z-index:251681792;mso-width-relative:page;mso-height-relative:page;" fillcolor="#FFFFFF [3201]" filled="t" stroked="t" coordsize="21600,21600" o:gfxdata="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j0h/1AAAAAkBAAAPAAAAAAAAAAEAIAAAACIAAABk&#10;cnMvZG93bnJldi54bWxQSwECFAAUAAAACACHTuJA4+0FJnwCAAABBQAADgAAAAAAAAABACAAAAAj&#10;AQAAZHJzL2Uyb0RvYy54bWxQSwUGAAAAAAYABgBZAQAAEQYAAAAA&#10;">
                <v:fill on="t" focussize="0,0"/>
                <v:stroke weight="2.25pt" color="#41719C [3204]" joinstyle="round" dashstyle="1 1"/>
                <v:imagedata o:title=""/>
                <o:lock v:ext="edit" aspectratio="f"/>
                <v:textbox>
                  <w:txbxContent>
                    <w:p w14:paraId="777C040C">
                      <w:pPr>
                        <w:rPr>
                          <w:rFonts w:hint="default" w:eastAsiaTheme="minorEastAsia"/>
                          <w:lang w:val="en-US" w:eastAsia="zh-CN"/>
                        </w:rPr>
                      </w:pPr>
                      <w:r>
                        <w:rPr>
                          <w:rFonts w:hint="eastAsia"/>
                          <w:lang w:val="en-US" w:eastAsia="zh-CN"/>
                        </w:rPr>
                        <w:t>湿电除尘</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5621655</wp:posOffset>
                </wp:positionH>
                <wp:positionV relativeFrom="paragraph">
                  <wp:posOffset>74930</wp:posOffset>
                </wp:positionV>
                <wp:extent cx="75565" cy="452755"/>
                <wp:effectExtent l="15240" t="8890" r="23495" b="14605"/>
                <wp:wrapNone/>
                <wp:docPr id="56" name="上箭头 56"/>
                <wp:cNvGraphicFramePr/>
                <a:graphic xmlns:a="http://schemas.openxmlformats.org/drawingml/2006/main">
                  <a:graphicData uri="http://schemas.microsoft.com/office/word/2010/wordprocessingShape">
                    <wps:wsp>
                      <wps:cNvSpPr/>
                      <wps:spPr>
                        <a:xfrm>
                          <a:off x="6802755" y="6479540"/>
                          <a:ext cx="75565" cy="45275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442.65pt;margin-top:5.9pt;height:35.65pt;width:5.95pt;z-index:251700224;v-text-anchor:middle;mso-width-relative:page;mso-height-relative:page;" fillcolor="#5B9BD5 [3204]" filled="t" stroked="t" coordsize="21600,21600" o:gfxdata="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Kmk5&#10;5dcAAAAJAQAADwAAAAAAAAABACAAAAAiAAAAZHJzL2Rvd25yZXYueG1sUEsBAhQAFAAAAAgAh07i&#10;QDMEmQuVAgAAJwUAAA4AAAAAAAAAAQAgAAAAJgEAAGRycy9lMm9Eb2MueG1sUEsFBgAAAAAGAAYA&#10;WQEAAC0GAAAAAA==&#10;" adj="1802,5400">
                <v:fill on="t" focussize="0,0"/>
                <v:stroke weight="1pt" color="#41719C [32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2712720</wp:posOffset>
                </wp:positionH>
                <wp:positionV relativeFrom="paragraph">
                  <wp:posOffset>3810</wp:posOffset>
                </wp:positionV>
                <wp:extent cx="153670" cy="75565"/>
                <wp:effectExtent l="6350" t="15240" r="11430" b="23495"/>
                <wp:wrapNone/>
                <wp:docPr id="60" name="右箭头 60"/>
                <wp:cNvGraphicFramePr/>
                <a:graphic xmlns:a="http://schemas.openxmlformats.org/drawingml/2006/main">
                  <a:graphicData uri="http://schemas.microsoft.com/office/word/2010/wordprocessingShape">
                    <wps:wsp>
                      <wps:cNvSpPr/>
                      <wps:spPr>
                        <a:xfrm>
                          <a:off x="0" y="0"/>
                          <a:ext cx="15367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13.6pt;margin-top:0.3pt;height:5.95pt;width:12.1pt;z-index:251704320;v-text-anchor:middle;mso-width-relative:page;mso-height-relative:page;" fillcolor="#5B9BD5 [3204]" filled="t" stroked="t" coordsize="21600,21600" o:gfxdata="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tOB3zZAAAABwEA&#10;AA8AAAAAAAAAAQAgAAAAIgAAAGRycy9kb3ducmV2LnhtbFBLAQIUABQAAAAIAIdO4kABb6b3iwIA&#10;AB4FAAAOAAAAAAAAAAEAIAAAACgBAABkcnMvZTJvRG9jLnhtbFBLBQYAAAAABgAGAFkBAAAlBgAA&#10;AAA=&#10;" adj="16290,5400">
                <v:fill on="t" focussize="0,0"/>
                <v:stroke weight="1pt" color="#41719C [3204]" miterlimit="8" joinstyle="miter"/>
                <v:imagedata o:title=""/>
                <o:lock v:ext="edit" aspectratio="f"/>
              </v:shape>
            </w:pict>
          </mc:Fallback>
        </mc:AlternateContent>
      </w:r>
    </w:p>
    <w:p w14:paraId="74A0AD77">
      <w:pPr>
        <w:spacing w:line="360" w:lineRule="auto"/>
        <w:jc w:val="center"/>
        <w:rPr>
          <w:rFonts w:hint="eastAsia" w:ascii="宋体" w:hAnsi="宋体" w:eastAsia="宋体" w:cs="宋体"/>
          <w:b/>
          <w:bCs/>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5535295</wp:posOffset>
                </wp:positionH>
                <wp:positionV relativeFrom="paragraph">
                  <wp:posOffset>132080</wp:posOffset>
                </wp:positionV>
                <wp:extent cx="176530" cy="575945"/>
                <wp:effectExtent l="6350" t="8890" r="26670" b="24765"/>
                <wp:wrapNone/>
                <wp:docPr id="55" name="直角上箭头 55"/>
                <wp:cNvGraphicFramePr/>
                <a:graphic xmlns:a="http://schemas.openxmlformats.org/drawingml/2006/main">
                  <a:graphicData uri="http://schemas.microsoft.com/office/word/2010/wordprocessingShape">
                    <wps:wsp>
                      <wps:cNvSpPr/>
                      <wps:spPr>
                        <a:xfrm>
                          <a:off x="6687820" y="6986270"/>
                          <a:ext cx="176530" cy="57594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35.85pt;margin-top:10.4pt;height:45.35pt;width:13.9pt;z-index:251699200;v-text-anchor:middle;mso-width-relative:page;mso-height-relative:page;" fillcolor="#5B9BD5 [3204]" filled="t" stroked="t" coordsize="176530,575945" o:gfxdata="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4IDib2QAAAAoBAAAPAAAAAAAAAAEAIAAAACIAAABkcnMvZG93bnJldi54&#10;bWxQSwECFAAUAAAACACHTuJAJ+brZKQCAAAyBQAADgAAAAAAAAABACAAAAAoAQAAZHJzL2Uyb0Rv&#10;Yy54bWxQSwUGAAAAAAYABgBZAQAAPgYAAAAA&#10;" path="m0,531812l110331,531812,110331,44132,88265,44132,132397,0,176530,44132,154463,44132,154463,575945,0,575945xe">
                <v:path o:connectlocs="132397,0;88265,44132;0,553878;77231,575945;154463,310038;176530,44132" o:connectangles="247,164,164,82,0,0"/>
                <v:fill on="t" focussize="0,0"/>
                <v:stroke weight="1pt" color="#41719C [32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2914015</wp:posOffset>
                </wp:positionH>
                <wp:positionV relativeFrom="paragraph">
                  <wp:posOffset>205105</wp:posOffset>
                </wp:positionV>
                <wp:extent cx="1273175" cy="307340"/>
                <wp:effectExtent l="13970" t="13970" r="27305" b="21590"/>
                <wp:wrapNone/>
                <wp:docPr id="36" name="文本框 36"/>
                <wp:cNvGraphicFramePr/>
                <a:graphic xmlns:a="http://schemas.openxmlformats.org/drawingml/2006/main">
                  <a:graphicData uri="http://schemas.microsoft.com/office/word/2010/wordprocessingShape">
                    <wps:wsp>
                      <wps:cNvSpPr txBox="1"/>
                      <wps:spPr>
                        <a:xfrm>
                          <a:off x="0" y="0"/>
                          <a:ext cx="1273175" cy="307340"/>
                        </a:xfrm>
                        <a:prstGeom prst="rect">
                          <a:avLst/>
                        </a:prstGeom>
                        <a:solidFill>
                          <a:schemeClr val="lt1"/>
                        </a:solidFill>
                        <a:ln w="28575" cmpd="sng">
                          <a:solidFill>
                            <a:schemeClr val="accent1">
                              <a:shade val="50000"/>
                            </a:schemeClr>
                          </a:solidFill>
                          <a:prstDash val="sysDash"/>
                        </a:ln>
                      </wps:spPr>
                      <wps:style>
                        <a:lnRef idx="0">
                          <a:schemeClr val="accent1"/>
                        </a:lnRef>
                        <a:fillRef idx="0">
                          <a:schemeClr val="accent1"/>
                        </a:fillRef>
                        <a:effectRef idx="0">
                          <a:schemeClr val="accent1"/>
                        </a:effectRef>
                        <a:fontRef idx="minor">
                          <a:schemeClr val="dk1"/>
                        </a:fontRef>
                      </wps:style>
                      <wps:txbx>
                        <w:txbxContent>
                          <w:p w14:paraId="69C424E5">
                            <w:pPr>
                              <w:rPr>
                                <w:rFonts w:hint="default" w:eastAsiaTheme="minorEastAsia"/>
                                <w:lang w:val="en-US" w:eastAsia="zh-CN"/>
                              </w:rPr>
                            </w:pPr>
                            <w:r>
                              <w:rPr>
                                <w:rFonts w:hint="eastAsia"/>
                                <w:lang w:val="en-US" w:eastAsia="zh-CN"/>
                              </w:rPr>
                              <w:t xml:space="preserve">电石渣浆脱硫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45pt;margin-top:16.15pt;height:24.2pt;width:100.25pt;z-index:251679744;mso-width-relative:page;mso-height-relative:page;" fillcolor="#FFFFFF [3201]" filled="t" stroked="t" coordsize="21600,21600" o:gfxdata="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zt5Bc1wAAAAkBAAAPAAAAAAAAAAEAIAAAACIA&#10;AABkcnMvZG93bnJldi54bWxQSwECFAAUAAAACACHTuJARLmJ3XwCAAACBQAADgAAAAAAAAABACAA&#10;AAAmAQAAZHJzL2Uyb0RvYy54bWxQSwUGAAAAAAYABgBZAQAAFAYAAAAA&#10;">
                <v:fill on="t" focussize="0,0"/>
                <v:stroke weight="2.25pt" color="#41719C [3204]" joinstyle="round" dashstyle="3 1"/>
                <v:imagedata o:title=""/>
                <o:lock v:ext="edit" aspectratio="f"/>
                <v:textbox>
                  <w:txbxContent>
                    <w:p w14:paraId="69C424E5">
                      <w:pPr>
                        <w:rPr>
                          <w:rFonts w:hint="default" w:eastAsiaTheme="minorEastAsia"/>
                          <w:lang w:val="en-US" w:eastAsia="zh-CN"/>
                        </w:rPr>
                      </w:pPr>
                      <w:r>
                        <w:rPr>
                          <w:rFonts w:hint="eastAsia"/>
                          <w:lang w:val="en-US" w:eastAsia="zh-CN"/>
                        </w:rPr>
                        <w:t xml:space="preserve">电石渣浆脱硫 </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1704975</wp:posOffset>
                </wp:positionH>
                <wp:positionV relativeFrom="paragraph">
                  <wp:posOffset>240665</wp:posOffset>
                </wp:positionV>
                <wp:extent cx="981710" cy="307340"/>
                <wp:effectExtent l="13970" t="13970" r="33020" b="21590"/>
                <wp:wrapNone/>
                <wp:docPr id="27" name="文本框 27"/>
                <wp:cNvGraphicFramePr/>
                <a:graphic xmlns:a="http://schemas.openxmlformats.org/drawingml/2006/main">
                  <a:graphicData uri="http://schemas.microsoft.com/office/word/2010/wordprocessingShape">
                    <wps:wsp>
                      <wps:cNvSpPr txBox="1"/>
                      <wps:spPr>
                        <a:xfrm>
                          <a:off x="0" y="0"/>
                          <a:ext cx="981710" cy="307340"/>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14:paraId="78C91FE9">
                            <w:pPr>
                              <w:rPr>
                                <w:rFonts w:hint="default" w:eastAsiaTheme="minorEastAsia"/>
                                <w:lang w:val="en-US" w:eastAsia="zh-CN"/>
                              </w:rPr>
                            </w:pPr>
                            <w:r>
                              <w:rPr>
                                <w:rFonts w:hint="eastAsia"/>
                                <w:lang w:val="en-US" w:eastAsia="zh-CN"/>
                              </w:rPr>
                              <w:t xml:space="preserve">电袋除尘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25pt;margin-top:18.95pt;height:24.2pt;width:77.3pt;z-index:251672576;mso-width-relative:page;mso-height-relative:page;" fillcolor="#FFFFFF [3201]" filled="t" stroked="t" coordsize="21600,21600" o:gfxdata="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&#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td4aLVAAAACQEAAA8AAAAAAAAAAQAgAAAAIgAAAGRy&#10;cy9kb3ducmV2LnhtbFBLAQIUABQAAAAIAIdO4kC1frqregIAAAAFAAAOAAAAAAAAAAEAIAAAACQB&#10;AABkcnMvZTJvRG9jLnhtbFBLBQYAAAAABgAGAFkBAAAQBgAAAAA=&#10;">
                <v:fill on="t" focussize="0,0"/>
                <v:stroke weight="2.25pt" color="#41719C [3204]" joinstyle="round" dashstyle="1 1"/>
                <v:imagedata o:title=""/>
                <o:lock v:ext="edit" aspectratio="f"/>
                <v:textbox>
                  <w:txbxContent>
                    <w:p w14:paraId="78C91FE9">
                      <w:pPr>
                        <w:rPr>
                          <w:rFonts w:hint="default" w:eastAsiaTheme="minorEastAsia"/>
                          <w:lang w:val="en-US" w:eastAsia="zh-CN"/>
                        </w:rPr>
                      </w:pPr>
                      <w:r>
                        <w:rPr>
                          <w:rFonts w:hint="eastAsia"/>
                          <w:lang w:val="en-US" w:eastAsia="zh-CN"/>
                        </w:rPr>
                        <w:t xml:space="preserve">电袋除尘 </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487680</wp:posOffset>
                </wp:positionH>
                <wp:positionV relativeFrom="paragraph">
                  <wp:posOffset>158115</wp:posOffset>
                </wp:positionV>
                <wp:extent cx="952500" cy="384175"/>
                <wp:effectExtent l="6350" t="6350" r="12700" b="9525"/>
                <wp:wrapNone/>
                <wp:docPr id="15" name="圆角矩形 15"/>
                <wp:cNvGraphicFramePr/>
                <a:graphic xmlns:a="http://schemas.openxmlformats.org/drawingml/2006/main">
                  <a:graphicData uri="http://schemas.microsoft.com/office/word/2010/wordprocessingShape">
                    <wps:wsp>
                      <wps:cNvSpPr/>
                      <wps:spPr>
                        <a:xfrm>
                          <a:off x="0" y="0"/>
                          <a:ext cx="952500" cy="384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A39658">
                            <w:pPr>
                              <w:jc w:val="center"/>
                              <w:rPr>
                                <w:rFonts w:hint="default" w:eastAsiaTheme="minorEastAsia"/>
                                <w:lang w:val="en-US" w:eastAsia="zh-CN"/>
                              </w:rPr>
                            </w:pPr>
                            <w:r>
                              <w:rPr>
                                <w:rFonts w:hint="eastAsia"/>
                                <w:lang w:val="en-US" w:eastAsia="zh-CN"/>
                              </w:rPr>
                              <w:t>SCR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8.4pt;margin-top:12.45pt;height:30.25pt;width:75pt;z-index:251664384;v-text-anchor:middle;mso-width-relative:page;mso-height-relative:page;" fillcolor="#5B9BD5 [3204]" filled="t" stroked="t" coordsize="21600,21600" arcsize="0.166666666666667" o:gfxdata="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H&#10;dyny1AAAAAgBAAAPAAAAAAAAAAEAIAAAACIAAABkcnMvZG93bnJldi54bWxQSwECFAAUAAAACACH&#10;TuJAPTIQd5oCAAAsBQAADgAAAAAAAAABACAAAAAjAQAAZHJzL2Uyb0RvYy54bWxQSwUGAAAAAAYA&#10;BgBZAQAALwYAAAAA&#10;">
                <v:fill on="t" focussize="0,0"/>
                <v:stroke weight="1pt" color="#41719C [3204]" miterlimit="8" joinstyle="miter"/>
                <v:imagedata o:title=""/>
                <o:lock v:ext="edit" aspectratio="f"/>
                <v:textbox>
                  <w:txbxContent>
                    <w:p w14:paraId="5AA39658">
                      <w:pPr>
                        <w:jc w:val="center"/>
                        <w:rPr>
                          <w:rFonts w:hint="default" w:eastAsiaTheme="minorEastAsia"/>
                          <w:lang w:val="en-US" w:eastAsia="zh-CN"/>
                        </w:rPr>
                      </w:pPr>
                      <w:r>
                        <w:rPr>
                          <w:rFonts w:hint="eastAsia"/>
                          <w:lang w:val="en-US" w:eastAsia="zh-CN"/>
                        </w:rPr>
                        <w:t>SCR</w:t>
                      </w:r>
                    </w:p>
                  </w:txbxContent>
                </v:textbox>
              </v:roundrect>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-461645</wp:posOffset>
                </wp:positionH>
                <wp:positionV relativeFrom="paragraph">
                  <wp:posOffset>150495</wp:posOffset>
                </wp:positionV>
                <wp:extent cx="713105" cy="307340"/>
                <wp:effectExtent l="6350" t="6350" r="23495" b="10160"/>
                <wp:wrapNone/>
                <wp:docPr id="21" name="文本框 21"/>
                <wp:cNvGraphicFramePr/>
                <a:graphic xmlns:a="http://schemas.openxmlformats.org/drawingml/2006/main">
                  <a:graphicData uri="http://schemas.microsoft.com/office/word/2010/wordprocessingShape">
                    <wps:wsp>
                      <wps:cNvSpPr txBox="1"/>
                      <wps:spPr>
                        <a:xfrm>
                          <a:off x="0" y="0"/>
                          <a:ext cx="713105" cy="307340"/>
                        </a:xfrm>
                        <a:prstGeom prst="rect">
                          <a:avLst/>
                        </a:prstGeom>
                        <a:solidFill>
                          <a:schemeClr val="lt1"/>
                        </a:solidFill>
                        <a:ln w="12700" cmpd="sng">
                          <a:solidFill>
                            <a:schemeClr val="accent1">
                              <a:shade val="50000"/>
                            </a:schemeClr>
                          </a:solidFill>
                          <a:prstDash val="lgDashDotDot"/>
                        </a:ln>
                      </wps:spPr>
                      <wps:style>
                        <a:lnRef idx="0">
                          <a:schemeClr val="accent1"/>
                        </a:lnRef>
                        <a:fillRef idx="0">
                          <a:schemeClr val="accent1"/>
                        </a:fillRef>
                        <a:effectRef idx="0">
                          <a:schemeClr val="accent1"/>
                        </a:effectRef>
                        <a:fontRef idx="minor">
                          <a:schemeClr val="dk1"/>
                        </a:fontRef>
                      </wps:style>
                      <wps:txbx>
                        <w:txbxContent>
                          <w:p w14:paraId="7BD77D6D">
                            <w:pPr>
                              <w:rPr>
                                <w:rFonts w:hint="default" w:eastAsiaTheme="minorEastAsia"/>
                                <w:lang w:val="en-US" w:eastAsia="zh-CN"/>
                              </w:rPr>
                            </w:pPr>
                            <w:r>
                              <w:rPr>
                                <w:rFonts w:hint="eastAsia"/>
                                <w:lang w:val="en-US" w:eastAsia="zh-CN"/>
                              </w:rPr>
                              <w:t xml:space="preserve">6#锅炉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5pt;margin-top:11.85pt;height:24.2pt;width:56.15pt;z-index:251670528;mso-width-relative:page;mso-height-relative:page;" fillcolor="#FFFFFF [3201]" filled="t" stroked="t" coordsize="21600,21600" o:gfxdata="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3KgevXAAAACAEAAA8AAAAAAAAAAQAgAAAA&#10;IgAAAGRycy9kb3ducmV2LnhtbFBLAQIUABQAAAAIAIdO4kAuhrTcfgIAAAYFAAAOAAAAAAAAAAEA&#10;IAAAACYBAABkcnMvZTJvRG9jLnhtbFBLBQYAAAAABgAGAFkBAAAWBgAAAAA=&#10;">
                <v:fill on="t" focussize="0,0"/>
                <v:stroke weight="1pt" color="#41719C [3204]" joinstyle="round" dashstyle="longDashDotDot"/>
                <v:imagedata o:title=""/>
                <o:lock v:ext="edit" aspectratio="f"/>
                <v:textbox>
                  <w:txbxContent>
                    <w:p w14:paraId="7BD77D6D">
                      <w:pPr>
                        <w:rPr>
                          <w:rFonts w:hint="default" w:eastAsiaTheme="minorEastAsia"/>
                          <w:lang w:val="en-US" w:eastAsia="zh-CN"/>
                        </w:rPr>
                      </w:pPr>
                      <w:r>
                        <w:rPr>
                          <w:rFonts w:hint="eastAsia"/>
                          <w:lang w:val="en-US" w:eastAsia="zh-CN"/>
                        </w:rPr>
                        <w:t xml:space="preserve">6#锅炉 </w:t>
                      </w:r>
                    </w:p>
                  </w:txbxContent>
                </v:textbox>
              </v:shape>
            </w:pict>
          </mc:Fallback>
        </mc:AlternateContent>
      </w:r>
    </w:p>
    <w:p w14:paraId="7CA13D23">
      <w:pPr>
        <w:spacing w:line="360" w:lineRule="auto"/>
        <w:jc w:val="center"/>
        <w:rPr>
          <w:rFonts w:hint="eastAsia" w:ascii="宋体" w:hAnsi="宋体" w:eastAsia="宋体" w:cs="宋体"/>
          <w:b/>
          <w:bCs/>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4238625</wp:posOffset>
                </wp:positionH>
                <wp:positionV relativeFrom="paragraph">
                  <wp:posOffset>93980</wp:posOffset>
                </wp:positionV>
                <wp:extent cx="295910" cy="76200"/>
                <wp:effectExtent l="6350" t="9525" r="21590" b="9525"/>
                <wp:wrapNone/>
                <wp:docPr id="54" name="右箭头 54"/>
                <wp:cNvGraphicFramePr/>
                <a:graphic xmlns:a="http://schemas.openxmlformats.org/drawingml/2006/main">
                  <a:graphicData uri="http://schemas.microsoft.com/office/word/2010/wordprocessingShape">
                    <wps:wsp>
                      <wps:cNvSpPr/>
                      <wps:spPr>
                        <a:xfrm flipV="1">
                          <a:off x="0" y="0"/>
                          <a:ext cx="295910" cy="76200"/>
                        </a:xfrm>
                        <a:prstGeom prst="rightArrow">
                          <a:avLst>
                            <a:gd name="adj1" fmla="val 50000"/>
                            <a:gd name="adj2" fmla="val 12521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flip:y;margin-left:333.75pt;margin-top:7.4pt;height:6pt;width:23.3pt;z-index:251698176;v-text-anchor:middle;mso-width-relative:page;mso-height-relative:page;" fillcolor="#5B9BD5 [3204]" filled="t" stroked="t" coordsize="21600,21600" o:gfxdata="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&#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aZ6Dz1wAAAAkBAAAPAAAAAAAAAAEAIAAAACIAAABk&#10;cnMvZG93bnJldi54bWxQSwECFAAUAAAACACHTuJAsrmLMrICAAB6BQAADgAAAAAAAAABACAAAAAm&#10;AQAAZHJzL2Uyb0RvYy54bWxQSwUGAAAAAAYABgBZAQAASgYAAAAA&#10;" adj="14636,5400">
                <v:fill on="t" focussize="0,0"/>
                <v:stroke weight="1pt" color="#41719C [32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4530090</wp:posOffset>
                </wp:positionH>
                <wp:positionV relativeFrom="paragraph">
                  <wp:posOffset>67945</wp:posOffset>
                </wp:positionV>
                <wp:extent cx="1004570" cy="307340"/>
                <wp:effectExtent l="13970" t="13970" r="29210" b="21590"/>
                <wp:wrapNone/>
                <wp:docPr id="39" name="文本框 39"/>
                <wp:cNvGraphicFramePr/>
                <a:graphic xmlns:a="http://schemas.openxmlformats.org/drawingml/2006/main">
                  <a:graphicData uri="http://schemas.microsoft.com/office/word/2010/wordprocessingShape">
                    <wps:wsp>
                      <wps:cNvSpPr txBox="1"/>
                      <wps:spPr>
                        <a:xfrm>
                          <a:off x="0" y="0"/>
                          <a:ext cx="1004570" cy="307340"/>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14:paraId="50F8069D">
                            <w:pPr>
                              <w:rPr>
                                <w:rFonts w:hint="default" w:eastAsiaTheme="minorEastAsia"/>
                                <w:lang w:val="en-US" w:eastAsia="zh-CN"/>
                              </w:rPr>
                            </w:pPr>
                            <w:r>
                              <w:rPr>
                                <w:rFonts w:hint="eastAsia"/>
                                <w:lang w:val="en-US" w:eastAsia="zh-CN"/>
                              </w:rPr>
                              <w:t>湿电除尘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7pt;margin-top:5.35pt;height:24.2pt;width:79.1pt;z-index:251682816;mso-width-relative:page;mso-height-relative:page;" fillcolor="#FFFFFF [3201]" filled="t" stroked="t" coordsize="21600,21600" o:gfxdata="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BHv2dUAAAAJAQAADwAAAAAAAAABACAAAAAiAAAA&#10;ZHJzL2Rvd25yZXYueG1sUEsBAhQAFAAAAAgAh07iQPSvgXB8AgAAAQUAAA4AAAAAAAAAAQAgAAAA&#10;JAEAAGRycy9lMm9Eb2MueG1sUEsFBgAAAAAGAAYAWQEAABIGAAAAAA==&#10;">
                <v:fill on="t" focussize="0,0"/>
                <v:stroke weight="2.25pt" color="#41719C [3204]" joinstyle="round" dashstyle="1 1"/>
                <v:imagedata o:title=""/>
                <o:lock v:ext="edit" aspectratio="f"/>
                <v:textbox>
                  <w:txbxContent>
                    <w:p w14:paraId="50F8069D">
                      <w:pPr>
                        <w:rPr>
                          <w:rFonts w:hint="default" w:eastAsiaTheme="minorEastAsia"/>
                          <w:lang w:val="en-US" w:eastAsia="zh-CN"/>
                        </w:rPr>
                      </w:pPr>
                      <w:r>
                        <w:rPr>
                          <w:rFonts w:hint="eastAsia"/>
                          <w:lang w:val="en-US" w:eastAsia="zh-CN"/>
                        </w:rPr>
                        <w:t>湿电除尘</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2724785</wp:posOffset>
                </wp:positionH>
                <wp:positionV relativeFrom="paragraph">
                  <wp:posOffset>34925</wp:posOffset>
                </wp:positionV>
                <wp:extent cx="153670" cy="75565"/>
                <wp:effectExtent l="6350" t="15240" r="11430" b="23495"/>
                <wp:wrapNone/>
                <wp:docPr id="52" name="右箭头 52"/>
                <wp:cNvGraphicFramePr/>
                <a:graphic xmlns:a="http://schemas.openxmlformats.org/drawingml/2006/main">
                  <a:graphicData uri="http://schemas.microsoft.com/office/word/2010/wordprocessingShape">
                    <wps:wsp>
                      <wps:cNvSpPr/>
                      <wps:spPr>
                        <a:xfrm>
                          <a:off x="0" y="0"/>
                          <a:ext cx="15367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14.55pt;margin-top:2.75pt;height:5.95pt;width:12.1pt;z-index:251696128;v-text-anchor:middle;mso-width-relative:page;mso-height-relative:page;" fillcolor="#5B9BD5 [3204]" filled="t" stroked="t" coordsize="21600,21600" o:gfxdata="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O3GfPZAAAACAEA&#10;AA8AAAAAAAAAAQAgAAAAIgAAAGRycy9kb3ducmV2LnhtbFBLAQIUABQAAAAIAIdO4kB36uikiwIA&#10;AB4FAAAOAAAAAAAAAAEAIAAAACgBAABkcnMvZTJvRG9jLnhtbFBLBQYAAAAABgAGAFkBAAAlBgAA&#10;AAA=&#10;" adj="16290,5400">
                <v:fill on="t" focussize="0,0"/>
                <v:stroke weight="1pt" color="#41719C [32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1492250</wp:posOffset>
                </wp:positionH>
                <wp:positionV relativeFrom="paragraph">
                  <wp:posOffset>2540</wp:posOffset>
                </wp:positionV>
                <wp:extent cx="153670" cy="75565"/>
                <wp:effectExtent l="6350" t="15240" r="11430" b="23495"/>
                <wp:wrapNone/>
                <wp:docPr id="45" name="右箭头 45"/>
                <wp:cNvGraphicFramePr/>
                <a:graphic xmlns:a="http://schemas.openxmlformats.org/drawingml/2006/main">
                  <a:graphicData uri="http://schemas.microsoft.com/office/word/2010/wordprocessingShape">
                    <wps:wsp>
                      <wps:cNvSpPr/>
                      <wps:spPr>
                        <a:xfrm>
                          <a:off x="0" y="0"/>
                          <a:ext cx="15367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7.5pt;margin-top:0.2pt;height:5.95pt;width:12.1pt;z-index:251688960;v-text-anchor:middle;mso-width-relative:page;mso-height-relative:page;" fillcolor="#5B9BD5 [3204]" filled="t" stroked="t" coordsize="21600,21600" o:gfxdata="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JkatkAAAAH&#10;AQAADwAAAAAAAAABACAAAAAiAAAAZHJzL2Rvd25yZXYueG1sUEsBAhQAFAAAAAgAh07iQDFxHvSN&#10;AgAAHgUAAA4AAAAAAAAAAQAgAAAAKAEAAGRycy9lMm9Eb2MueG1sUEsFBgAAAAAGAAYAWQEAACcG&#10;AAAAAA==&#10;" adj="16290,5400">
                <v:fill on="t" focussize="0,0"/>
                <v:stroke weight="1pt" color="#41719C [3204]" miterlimit="8" joinstyle="miter"/>
                <v:imagedata o:title=""/>
                <o:lock v:ext="edit" aspectratio="f"/>
              </v:shape>
            </w:pict>
          </mc:Fallback>
        </mc:AlternateContent>
      </w:r>
    </w:p>
    <w:p w14:paraId="03035516">
      <w:pPr>
        <w:pStyle w:val="2"/>
        <w:ind w:left="0" w:leftChars="0" w:firstLine="0" w:firstLineChars="0"/>
        <w:rPr>
          <w:rFonts w:hint="eastAsia" w:ascii="宋体" w:hAnsi="宋体" w:eastAsia="宋体" w:cs="宋体"/>
          <w:b/>
          <w:bCs/>
          <w:color w:val="000000" w:themeColor="text1"/>
          <w:sz w:val="24"/>
          <w:highlight w:val="none"/>
          <w14:textFill>
            <w14:solidFill>
              <w14:schemeClr w14:val="tx1"/>
            </w14:solidFill>
          </w14:textFill>
        </w:rPr>
      </w:pPr>
    </w:p>
    <w:p w14:paraId="45DBEAC8">
      <w:pPr>
        <w:spacing w:line="360" w:lineRule="auto"/>
        <w:jc w:val="center"/>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图</w:t>
      </w:r>
      <w:r>
        <w:rPr>
          <w:rFonts w:hint="eastAsia" w:ascii="宋体" w:hAnsi="宋体" w:eastAsia="宋体" w:cs="宋体"/>
          <w:b/>
          <w:bCs/>
          <w:color w:val="000000" w:themeColor="text1"/>
          <w:sz w:val="24"/>
          <w:highlight w:val="none"/>
          <w:lang w:val="en-US" w:eastAsia="zh-CN"/>
          <w14:textFill>
            <w14:solidFill>
              <w14:schemeClr w14:val="tx1"/>
            </w14:solidFill>
          </w14:textFill>
        </w:rPr>
        <w:t>1</w:t>
      </w:r>
      <w:r>
        <w:rPr>
          <w:rFonts w:hint="eastAsia" w:ascii="宋体" w:hAnsi="宋体" w:eastAsia="宋体" w:cs="宋体"/>
          <w:b/>
          <w:bCs/>
          <w:color w:val="000000" w:themeColor="text1"/>
          <w:sz w:val="24"/>
          <w:highlight w:val="none"/>
          <w14:textFill>
            <w14:solidFill>
              <w14:schemeClr w14:val="tx1"/>
            </w14:solidFill>
          </w14:textFill>
        </w:rPr>
        <w:t>锅炉烟气处理流程</w:t>
      </w:r>
    </w:p>
    <w:p w14:paraId="3CCC6E8F">
      <w:pPr>
        <w:spacing w:line="360" w:lineRule="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1.2.2废水治理</w:t>
      </w:r>
    </w:p>
    <w:p w14:paraId="1D534ADA">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废水主要包括生活废水、化学水处理</w:t>
      </w:r>
      <w:r>
        <w:rPr>
          <w:rFonts w:hint="eastAsia" w:ascii="宋体" w:hAnsi="宋体" w:eastAsia="宋体" w:cs="宋体"/>
          <w:color w:val="000000" w:themeColor="text1"/>
          <w:sz w:val="24"/>
          <w:highlight w:val="none"/>
          <w:lang w:val="en-US" w:eastAsia="zh-CN"/>
          <w14:textFill>
            <w14:solidFill>
              <w14:schemeClr w14:val="tx1"/>
            </w14:solidFill>
          </w14:textFill>
        </w:rPr>
        <w:t>浓水</w:t>
      </w:r>
      <w:r>
        <w:rPr>
          <w:rFonts w:hint="eastAsia" w:ascii="宋体" w:hAnsi="宋体" w:eastAsia="宋体" w:cs="宋体"/>
          <w:color w:val="000000" w:themeColor="text1"/>
          <w:sz w:val="24"/>
          <w:highlight w:val="none"/>
          <w14:textFill>
            <w14:solidFill>
              <w14:schemeClr w14:val="tx1"/>
            </w14:solidFill>
          </w14:textFill>
        </w:rPr>
        <w:t>，脱硫废水等，其中化学水处理</w:t>
      </w:r>
      <w:r>
        <w:rPr>
          <w:rFonts w:hint="eastAsia" w:ascii="宋体" w:hAnsi="宋体" w:eastAsia="宋体" w:cs="宋体"/>
          <w:color w:val="000000" w:themeColor="text1"/>
          <w:sz w:val="24"/>
          <w:highlight w:val="none"/>
          <w:lang w:val="en-US" w:eastAsia="zh-CN"/>
          <w14:textFill>
            <w14:solidFill>
              <w14:schemeClr w14:val="tx1"/>
            </w14:solidFill>
          </w14:textFill>
        </w:rPr>
        <w:t>浓水</w:t>
      </w:r>
      <w:r>
        <w:rPr>
          <w:rFonts w:hint="eastAsia" w:ascii="宋体" w:hAnsi="宋体" w:eastAsia="宋体" w:cs="宋体"/>
          <w:color w:val="000000" w:themeColor="text1"/>
          <w:sz w:val="24"/>
          <w:highlight w:val="none"/>
          <w14:textFill>
            <w14:solidFill>
              <w14:schemeClr w14:val="tx1"/>
            </w14:solidFill>
          </w14:textFill>
        </w:rPr>
        <w:t>部分回用煤场喷淋，部分进入陶瓷膜高盐废水</w:t>
      </w:r>
      <w:r>
        <w:rPr>
          <w:rFonts w:hint="eastAsia" w:ascii="宋体" w:hAnsi="宋体" w:eastAsia="宋体" w:cs="宋体"/>
          <w:color w:val="000000" w:themeColor="text1"/>
          <w:sz w:val="24"/>
          <w:highlight w:val="none"/>
          <w:lang w:val="en-US" w:eastAsia="zh-CN"/>
          <w14:textFill>
            <w14:solidFill>
              <w14:schemeClr w14:val="tx1"/>
            </w14:solidFill>
          </w14:textFill>
        </w:rPr>
        <w:t>进行深度</w:t>
      </w:r>
      <w:r>
        <w:rPr>
          <w:rFonts w:hint="eastAsia" w:ascii="宋体" w:hAnsi="宋体" w:eastAsia="宋体" w:cs="宋体"/>
          <w:color w:val="000000" w:themeColor="text1"/>
          <w:sz w:val="24"/>
          <w:highlight w:val="none"/>
          <w14:textFill>
            <w14:solidFill>
              <w14:schemeClr w14:val="tx1"/>
            </w14:solidFill>
          </w14:textFill>
        </w:rPr>
        <w:t>处理，生活污水排入厂区综合污水站处理，处理后</w:t>
      </w:r>
      <w:r>
        <w:rPr>
          <w:rFonts w:hint="eastAsia" w:ascii="宋体" w:hAnsi="宋体" w:eastAsia="宋体" w:cs="宋体"/>
          <w:color w:val="000000" w:themeColor="text1"/>
          <w:sz w:val="24"/>
          <w:highlight w:val="none"/>
          <w:lang w:val="en-US" w:eastAsia="zh-CN"/>
          <w14:textFill>
            <w14:solidFill>
              <w14:schemeClr w14:val="tx1"/>
            </w14:solidFill>
          </w14:textFill>
        </w:rPr>
        <w:t>再</w:t>
      </w:r>
      <w:r>
        <w:rPr>
          <w:rFonts w:hint="eastAsia" w:ascii="宋体" w:hAnsi="宋体" w:eastAsia="宋体" w:cs="宋体"/>
          <w:color w:val="000000" w:themeColor="text1"/>
          <w:sz w:val="24"/>
          <w:highlight w:val="none"/>
          <w14:textFill>
            <w14:solidFill>
              <w14:schemeClr w14:val="tx1"/>
            </w14:solidFill>
          </w14:textFill>
        </w:rPr>
        <w:t>排入园区</w:t>
      </w:r>
      <w:r>
        <w:rPr>
          <w:rFonts w:hint="eastAsia" w:ascii="宋体" w:hAnsi="宋体" w:eastAsia="宋体" w:cs="宋体"/>
          <w:color w:val="000000" w:themeColor="text1"/>
          <w:sz w:val="24"/>
          <w:highlight w:val="none"/>
          <w:lang w:val="en-US" w:eastAsia="zh-CN"/>
          <w14:textFill>
            <w14:solidFill>
              <w14:schemeClr w14:val="tx1"/>
            </w14:solidFill>
          </w14:textFill>
        </w:rPr>
        <w:t>污水</w:t>
      </w:r>
      <w:r>
        <w:rPr>
          <w:rFonts w:hint="eastAsia" w:ascii="宋体" w:hAnsi="宋体" w:eastAsia="宋体" w:cs="宋体"/>
          <w:color w:val="000000" w:themeColor="text1"/>
          <w:sz w:val="24"/>
          <w:highlight w:val="none"/>
          <w14:textFill>
            <w14:solidFill>
              <w14:schemeClr w14:val="tx1"/>
            </w14:solidFill>
          </w14:textFill>
        </w:rPr>
        <w:t>处理厂进行深度处理，污水处理站位于化工厂区东南部，规模为100 m3/h，采用</w:t>
      </w:r>
      <w:r>
        <w:rPr>
          <w:rFonts w:hint="eastAsia" w:ascii="宋体" w:hAnsi="宋体" w:eastAsia="宋体" w:cs="宋体"/>
          <w:color w:val="000000" w:themeColor="text1"/>
          <w:sz w:val="24"/>
          <w:highlight w:val="none"/>
          <w:lang w:val="en-US" w:eastAsia="zh-CN"/>
          <w14:textFill>
            <w14:solidFill>
              <w14:schemeClr w14:val="tx1"/>
            </w14:solidFill>
          </w14:textFill>
        </w:rPr>
        <w:t>活性污泥法</w:t>
      </w:r>
      <w:r>
        <w:rPr>
          <w:rFonts w:hint="eastAsia" w:ascii="宋体" w:hAnsi="宋体" w:eastAsia="宋体" w:cs="宋体"/>
          <w:color w:val="000000" w:themeColor="text1"/>
          <w:sz w:val="24"/>
          <w:highlight w:val="none"/>
          <w14:textFill>
            <w14:solidFill>
              <w14:schemeClr w14:val="tx1"/>
            </w14:solidFill>
          </w14:textFill>
        </w:rPr>
        <w:t>，工艺流程见图3。</w:t>
      </w:r>
    </w:p>
    <w:p w14:paraId="3890BF95">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drawing>
          <wp:inline distT="0" distB="0" distL="114300" distR="114300">
            <wp:extent cx="5060950" cy="3140075"/>
            <wp:effectExtent l="0" t="0" r="6350" b="3175"/>
            <wp:docPr id="2" name="图片 2" descr="M6%2_TU6W7AF@99DM{V6G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6%2_TU6W7AF@99DM{V6GJ0"/>
                    <pic:cNvPicPr>
                      <a:picLocks noChangeAspect="1"/>
                    </pic:cNvPicPr>
                  </pic:nvPicPr>
                  <pic:blipFill>
                    <a:blip r:embed="rId4"/>
                    <a:stretch>
                      <a:fillRect/>
                    </a:stretch>
                  </pic:blipFill>
                  <pic:spPr>
                    <a:xfrm>
                      <a:off x="0" y="0"/>
                      <a:ext cx="5060950" cy="3140075"/>
                    </a:xfrm>
                    <a:prstGeom prst="rect">
                      <a:avLst/>
                    </a:prstGeom>
                  </pic:spPr>
                </pic:pic>
              </a:graphicData>
            </a:graphic>
          </wp:inline>
        </w:drawing>
      </w:r>
    </w:p>
    <w:p w14:paraId="41475FF0">
      <w:pPr>
        <w:spacing w:line="360" w:lineRule="auto"/>
        <w:ind w:firstLine="480" w:firstLineChars="200"/>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b/>
          <w:bCs/>
          <w:color w:val="000000" w:themeColor="text1"/>
          <w:sz w:val="24"/>
          <w:highlight w:val="none"/>
          <w14:textFill>
            <w14:solidFill>
              <w14:schemeClr w14:val="tx1"/>
            </w14:solidFill>
          </w14:textFill>
        </w:rPr>
        <w:t xml:space="preserve"> 图三 污水处理站处理流程</w:t>
      </w:r>
    </w:p>
    <w:p w14:paraId="236797AE">
      <w:pPr>
        <w:spacing w:line="360" w:lineRule="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1.2.3 噪声</w:t>
      </w:r>
    </w:p>
    <w:p w14:paraId="6B811960">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噪声主要锅炉</w:t>
      </w:r>
      <w:r>
        <w:rPr>
          <w:rFonts w:hint="eastAsia" w:ascii="宋体" w:hAnsi="宋体" w:eastAsia="宋体" w:cs="宋体"/>
          <w:color w:val="000000" w:themeColor="text1"/>
          <w:sz w:val="24"/>
          <w:highlight w:val="none"/>
          <w:lang w:val="en-US" w:eastAsia="zh-CN"/>
          <w14:textFill>
            <w14:solidFill>
              <w14:schemeClr w14:val="tx1"/>
            </w14:solidFill>
          </w14:textFill>
        </w:rPr>
        <w:t>及附属转动设备</w:t>
      </w:r>
      <w:r>
        <w:rPr>
          <w:rFonts w:hint="eastAsia" w:ascii="宋体" w:hAnsi="宋体" w:eastAsia="宋体" w:cs="宋体"/>
          <w:color w:val="000000" w:themeColor="text1"/>
          <w:sz w:val="24"/>
          <w:highlight w:val="none"/>
          <w14:textFill>
            <w14:solidFill>
              <w14:schemeClr w14:val="tx1"/>
            </w14:solidFill>
          </w14:textFill>
        </w:rPr>
        <w:t>运行时产生的噪声，噪声</w:t>
      </w:r>
      <w:r>
        <w:rPr>
          <w:rFonts w:hint="eastAsia" w:ascii="宋体" w:hAnsi="宋体" w:eastAsia="宋体" w:cs="宋体"/>
          <w:color w:val="000000" w:themeColor="text1"/>
          <w:sz w:val="24"/>
          <w:highlight w:val="none"/>
          <w:lang w:val="en-US" w:eastAsia="zh-CN"/>
          <w14:textFill>
            <w14:solidFill>
              <w14:schemeClr w14:val="tx1"/>
            </w14:solidFill>
          </w14:textFill>
        </w:rPr>
        <w:t>经</w:t>
      </w:r>
      <w:r>
        <w:rPr>
          <w:rFonts w:hint="eastAsia" w:ascii="宋体" w:hAnsi="宋体" w:eastAsia="宋体" w:cs="宋体"/>
          <w:color w:val="000000" w:themeColor="text1"/>
          <w:sz w:val="24"/>
          <w:highlight w:val="none"/>
          <w14:textFill>
            <w14:solidFill>
              <w14:schemeClr w14:val="tx1"/>
            </w14:solidFill>
          </w14:textFill>
        </w:rPr>
        <w:t>减震、隔音、距离衰减后能于厂界达标排放。</w:t>
      </w:r>
    </w:p>
    <w:p w14:paraId="46342265">
      <w:pPr>
        <w:spacing w:line="360" w:lineRule="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2.1 化工厂区（</w:t>
      </w:r>
      <w:r>
        <w:rPr>
          <w:rFonts w:hint="eastAsia" w:ascii="宋体" w:hAnsi="宋体" w:eastAsia="宋体" w:cs="宋体"/>
          <w:b/>
          <w:bCs/>
          <w:color w:val="000000" w:themeColor="text1"/>
          <w:sz w:val="24"/>
          <w:highlight w:val="none"/>
          <w:lang w:val="en-US" w:eastAsia="zh-CN"/>
          <w14:textFill>
            <w14:solidFill>
              <w14:schemeClr w14:val="tx1"/>
            </w14:solidFill>
          </w14:textFill>
        </w:rPr>
        <w:t>烧碱、聚氯乙烯</w:t>
      </w:r>
      <w:r>
        <w:rPr>
          <w:rFonts w:hint="eastAsia" w:ascii="宋体" w:hAnsi="宋体" w:eastAsia="宋体" w:cs="宋体"/>
          <w:b/>
          <w:color w:val="000000" w:themeColor="text1"/>
          <w:sz w:val="24"/>
          <w:highlight w:val="none"/>
          <w14:textFill>
            <w14:solidFill>
              <w14:schemeClr w14:val="tx1"/>
            </w14:solidFill>
          </w14:textFill>
        </w:rPr>
        <w:t>）</w:t>
      </w:r>
      <w:r>
        <w:rPr>
          <w:rFonts w:hint="eastAsia" w:ascii="宋体" w:hAnsi="宋体" w:eastAsia="宋体" w:cs="宋体"/>
          <w:b/>
          <w:bCs/>
          <w:color w:val="000000" w:themeColor="text1"/>
          <w:sz w:val="24"/>
          <w:highlight w:val="none"/>
          <w14:textFill>
            <w14:solidFill>
              <w14:schemeClr w14:val="tx1"/>
            </w14:solidFill>
          </w14:textFill>
        </w:rPr>
        <w:t>生产工艺</w:t>
      </w:r>
    </w:p>
    <w:p w14:paraId="6E156371">
      <w:pPr>
        <w:spacing w:line="360" w:lineRule="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 xml:space="preserve"> 该项目采用离子膜法生产烧碱、电石乙炔法生产氯乙烯；主要原料为原盐、电石，主要产品为离子膜烧碱、聚氯乙烯、液氯和高纯盐酸。主要流程见图四、图五、图六。</w:t>
      </w:r>
    </w:p>
    <w:p w14:paraId="06286ED4">
      <w:pPr>
        <w:spacing w:line="360" w:lineRule="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Cs w:val="28"/>
          <w:highlight w:val="none"/>
          <w14:textFill>
            <w14:solidFill>
              <w14:schemeClr w14:val="tx1"/>
            </w14:solidFill>
          </w14:textFill>
        </w:rPr>
        <w:drawing>
          <wp:inline distT="0" distB="0" distL="114300" distR="114300">
            <wp:extent cx="5276215" cy="404749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76215" cy="4047490"/>
                    </a:xfrm>
                    <a:prstGeom prst="rect">
                      <a:avLst/>
                    </a:prstGeom>
                    <a:noFill/>
                    <a:ln>
                      <a:noFill/>
                    </a:ln>
                  </pic:spPr>
                </pic:pic>
              </a:graphicData>
            </a:graphic>
          </wp:inline>
        </w:drawing>
      </w:r>
    </w:p>
    <w:p w14:paraId="1A22DC22">
      <w:pPr>
        <w:spacing w:line="360" w:lineRule="auto"/>
        <w:rPr>
          <w:rFonts w:ascii="宋体" w:hAnsi="宋体" w:eastAsia="宋体" w:cs="宋体"/>
          <w:b/>
          <w:bCs/>
          <w:color w:val="000000" w:themeColor="text1"/>
          <w:sz w:val="24"/>
          <w:highlight w:val="none"/>
          <w14:textFill>
            <w14:solidFill>
              <w14:schemeClr w14:val="tx1"/>
            </w14:solidFill>
          </w14:textFill>
        </w:rPr>
      </w:pPr>
    </w:p>
    <w:p w14:paraId="0A39E404">
      <w:pPr>
        <w:spacing w:line="360" w:lineRule="auto"/>
        <w:jc w:val="center"/>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 xml:space="preserve">图四 </w:t>
      </w:r>
      <w:r>
        <w:rPr>
          <w:rFonts w:hint="eastAsia" w:ascii="宋体" w:hAnsi="宋体" w:eastAsia="宋体" w:cs="宋体"/>
          <w:b/>
          <w:bCs/>
          <w:color w:val="000000" w:themeColor="text1"/>
          <w:sz w:val="24"/>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highlight w:val="none"/>
          <w14:textFill>
            <w14:solidFill>
              <w14:schemeClr w14:val="tx1"/>
            </w14:solidFill>
          </w14:textFill>
        </w:rPr>
        <w:t>离子膜烧碱装置生产流程</w:t>
      </w:r>
    </w:p>
    <w:p w14:paraId="26F78F63">
      <w:pPr>
        <w:spacing w:line="360" w:lineRule="auto"/>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drawing>
          <wp:inline distT="0" distB="0" distL="114300" distR="114300">
            <wp:extent cx="5274310" cy="2841625"/>
            <wp:effectExtent l="0" t="0" r="2540"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74310" cy="2841625"/>
                    </a:xfrm>
                    <a:prstGeom prst="rect">
                      <a:avLst/>
                    </a:prstGeom>
                    <a:noFill/>
                    <a:ln>
                      <a:noFill/>
                    </a:ln>
                  </pic:spPr>
                </pic:pic>
              </a:graphicData>
            </a:graphic>
          </wp:inline>
        </w:drawing>
      </w:r>
    </w:p>
    <w:p w14:paraId="4ACB8089">
      <w:pPr>
        <w:spacing w:line="360" w:lineRule="auto"/>
        <w:jc w:val="center"/>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 xml:space="preserve">图五 </w:t>
      </w:r>
      <w:r>
        <w:rPr>
          <w:rFonts w:hint="eastAsia" w:ascii="宋体" w:hAnsi="宋体" w:eastAsia="宋体" w:cs="宋体"/>
          <w:b/>
          <w:bCs/>
          <w:color w:val="000000" w:themeColor="text1"/>
          <w:sz w:val="24"/>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highlight w:val="none"/>
          <w14:textFill>
            <w14:solidFill>
              <w14:schemeClr w14:val="tx1"/>
            </w14:solidFill>
          </w14:textFill>
        </w:rPr>
        <w:t>聚氯乙烯装置生产装置</w:t>
      </w:r>
    </w:p>
    <w:p w14:paraId="6A2B9B0B">
      <w:pPr>
        <w:spacing w:line="360" w:lineRule="auto"/>
        <w:jc w:val="center"/>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drawing>
          <wp:inline distT="0" distB="0" distL="114300" distR="114300">
            <wp:extent cx="5381625" cy="2994660"/>
            <wp:effectExtent l="0" t="0" r="9525" b="15240"/>
            <wp:docPr id="5" name="图片 5" descr="MWVL`IK77(}[MWM)1~VNT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WVL`IK77(}[MWM)1~VNT39"/>
                    <pic:cNvPicPr>
                      <a:picLocks noChangeAspect="1"/>
                    </pic:cNvPicPr>
                  </pic:nvPicPr>
                  <pic:blipFill>
                    <a:blip r:embed="rId7"/>
                    <a:stretch>
                      <a:fillRect/>
                    </a:stretch>
                  </pic:blipFill>
                  <pic:spPr>
                    <a:xfrm>
                      <a:off x="0" y="0"/>
                      <a:ext cx="5381625" cy="2994660"/>
                    </a:xfrm>
                    <a:prstGeom prst="rect">
                      <a:avLst/>
                    </a:prstGeom>
                  </pic:spPr>
                </pic:pic>
              </a:graphicData>
            </a:graphic>
          </wp:inline>
        </w:drawing>
      </w:r>
    </w:p>
    <w:p w14:paraId="1B9E8D41">
      <w:pPr>
        <w:spacing w:line="360" w:lineRule="auto"/>
        <w:jc w:val="center"/>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图六</w:t>
      </w:r>
      <w:r>
        <w:rPr>
          <w:rFonts w:hint="eastAsia" w:ascii="宋体" w:hAnsi="宋体" w:eastAsia="宋体" w:cs="宋体"/>
          <w:b/>
          <w:bCs/>
          <w:color w:val="000000" w:themeColor="text1"/>
          <w:sz w:val="24"/>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highlight w:val="none"/>
          <w14:textFill>
            <w14:solidFill>
              <w14:schemeClr w14:val="tx1"/>
            </w14:solidFill>
          </w14:textFill>
        </w:rPr>
        <w:t>浓固碱装置生产流程</w:t>
      </w:r>
    </w:p>
    <w:p w14:paraId="5C6F155A">
      <w:pPr>
        <w:spacing w:line="360" w:lineRule="auto"/>
        <w:jc w:val="lef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2.2 化工厂区（</w:t>
      </w:r>
      <w:r>
        <w:rPr>
          <w:rFonts w:hint="eastAsia" w:ascii="宋体" w:hAnsi="宋体" w:eastAsia="宋体" w:cs="宋体"/>
          <w:b/>
          <w:color w:val="000000" w:themeColor="text1"/>
          <w:sz w:val="24"/>
          <w:highlight w:val="none"/>
          <w14:textFill>
            <w14:solidFill>
              <w14:schemeClr w14:val="tx1"/>
            </w14:solidFill>
          </w14:textFill>
        </w:rPr>
        <w:t>烧碱、聚氯乙烯）</w:t>
      </w:r>
      <w:r>
        <w:rPr>
          <w:rFonts w:hint="eastAsia" w:ascii="宋体" w:hAnsi="宋体" w:eastAsia="宋体" w:cs="宋体"/>
          <w:b/>
          <w:bCs/>
          <w:color w:val="000000" w:themeColor="text1"/>
          <w:sz w:val="24"/>
          <w:highlight w:val="none"/>
          <w14:textFill>
            <w14:solidFill>
              <w14:schemeClr w14:val="tx1"/>
            </w14:solidFill>
          </w14:textFill>
        </w:rPr>
        <w:t>污染物产生、治理和排放情况</w:t>
      </w:r>
    </w:p>
    <w:p w14:paraId="7FADEF2C">
      <w:pPr>
        <w:spacing w:line="360" w:lineRule="auto"/>
        <w:jc w:val="lef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2.2.1 废气治理</w:t>
      </w:r>
    </w:p>
    <w:p w14:paraId="2EE704B9">
      <w:pPr>
        <w:spacing w:line="360" w:lineRule="auto"/>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离子膜烧碱装置有组织排放的废气主要有：（1)废氯处理工段排出的含氯废气,采用碱液二级吸收生成次氯酸钠，碱液循环使用，吸收后的尾气经</w:t>
      </w:r>
      <w:r>
        <w:rPr>
          <w:rFonts w:hint="eastAsia" w:ascii="宋体" w:hAnsi="宋体" w:eastAsia="宋体" w:cs="宋体"/>
          <w:color w:val="000000" w:themeColor="text1"/>
          <w:sz w:val="24"/>
          <w:highlight w:val="none"/>
          <w:lang w:val="en-US" w:eastAsia="zh-CN"/>
          <w14:textFill>
            <w14:solidFill>
              <w14:schemeClr w14:val="tx1"/>
            </w14:solidFill>
          </w14:textFill>
        </w:rPr>
        <w:t>30</w:t>
      </w:r>
      <w:r>
        <w:rPr>
          <w:rFonts w:hint="eastAsia" w:ascii="宋体" w:hAnsi="宋体" w:eastAsia="宋体" w:cs="宋体"/>
          <w:color w:val="000000" w:themeColor="text1"/>
          <w:sz w:val="24"/>
          <w:highlight w:val="none"/>
          <w14:textFill>
            <w14:solidFill>
              <w14:schemeClr w14:val="tx1"/>
            </w14:solidFill>
          </w14:textFill>
        </w:rPr>
        <w:t>m高排气筒排放</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2</w:t>
      </w:r>
      <w:r>
        <w:rPr>
          <w:rFonts w:hint="eastAsia" w:ascii="宋体" w:hAnsi="宋体" w:eastAsia="宋体" w:cs="宋体"/>
          <w:color w:val="000000" w:themeColor="text1"/>
          <w:sz w:val="24"/>
          <w:highlight w:val="none"/>
          <w14:textFill>
            <w14:solidFill>
              <w14:schemeClr w14:val="tx1"/>
            </w14:solidFill>
          </w14:textFill>
        </w:rPr>
        <w:t>)盐酸工段氯化氢尾气吸收塔出口的残余尾气，主要污染物为Cl</w:t>
      </w:r>
      <w:r>
        <w:rPr>
          <w:rFonts w:hint="eastAsia" w:ascii="宋体" w:hAnsi="宋体" w:eastAsia="宋体" w:cs="宋体"/>
          <w:color w:val="000000" w:themeColor="text1"/>
          <w:sz w:val="28"/>
          <w:szCs w:val="28"/>
          <w:highlight w:val="none"/>
          <w:vertAlign w:val="subscript"/>
          <w14:textFill>
            <w14:solidFill>
              <w14:schemeClr w14:val="tx1"/>
            </w14:solidFill>
          </w14:textFill>
        </w:rPr>
        <w:t>2</w:t>
      </w:r>
      <w:r>
        <w:rPr>
          <w:rFonts w:hint="eastAsia" w:ascii="宋体" w:hAnsi="宋体" w:eastAsia="宋体" w:cs="宋体"/>
          <w:color w:val="000000" w:themeColor="text1"/>
          <w:sz w:val="24"/>
          <w:highlight w:val="none"/>
          <w14:textFill>
            <w14:solidFill>
              <w14:schemeClr w14:val="tx1"/>
            </w14:solidFill>
          </w14:textFill>
        </w:rPr>
        <w:t>、HCl，采取水</w:t>
      </w:r>
      <w:r>
        <w:rPr>
          <w:rFonts w:hint="eastAsia" w:ascii="宋体" w:hAnsi="宋体" w:eastAsia="宋体" w:cs="宋体"/>
          <w:color w:val="000000" w:themeColor="text1"/>
          <w:sz w:val="24"/>
          <w:highlight w:val="none"/>
          <w:lang w:val="en-US" w:eastAsia="zh-CN"/>
          <w14:textFill>
            <w14:solidFill>
              <w14:schemeClr w14:val="tx1"/>
            </w14:solidFill>
          </w14:textFill>
        </w:rPr>
        <w:t>降膜</w:t>
      </w:r>
      <w:r>
        <w:rPr>
          <w:rFonts w:hint="eastAsia" w:ascii="宋体" w:hAnsi="宋体" w:eastAsia="宋体" w:cs="宋体"/>
          <w:color w:val="000000" w:themeColor="text1"/>
          <w:sz w:val="24"/>
          <w:highlight w:val="none"/>
          <w14:textFill>
            <w14:solidFill>
              <w14:schemeClr w14:val="tx1"/>
            </w14:solidFill>
          </w14:textFill>
        </w:rPr>
        <w:t>吸收工艺，剩余不凝气经</w:t>
      </w:r>
      <w:r>
        <w:rPr>
          <w:rFonts w:hint="eastAsia" w:ascii="宋体" w:hAnsi="宋体" w:eastAsia="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14:textFill>
            <w14:solidFill>
              <w14:schemeClr w14:val="tx1"/>
            </w14:solidFill>
          </w14:textFill>
        </w:rPr>
        <w:t>0m高排气筒排放。</w:t>
      </w:r>
    </w:p>
    <w:p w14:paraId="0991F932">
      <w:pPr>
        <w:spacing w:line="360" w:lineRule="auto"/>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PVC装置有组织排放的废气主要有：（1）电石粉碎和运输过程中产生的含尘废气，主要成份为电石灰尘。在破碎和输送过程设置了12台布袋除尘器，电石仓库设置了2台布袋除尘器，收集的粉尘通过气力输送装置返回乙炔发生系统。</w:t>
      </w:r>
    </w:p>
    <w:p w14:paraId="2A827FF9">
      <w:pPr>
        <w:numPr>
          <w:ilvl w:val="0"/>
          <w:numId w:val="3"/>
        </w:numPr>
        <w:spacing w:line="360" w:lineRule="auto"/>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合成工段精馏尾气，采用变压吸附器处理氯乙烯精馏过程中产生的含VCM和C</w:t>
      </w:r>
      <w:r>
        <w:rPr>
          <w:rFonts w:hint="eastAsia" w:ascii="宋体" w:hAnsi="宋体" w:eastAsia="宋体" w:cs="宋体"/>
          <w:color w:val="000000" w:themeColor="text1"/>
          <w:sz w:val="24"/>
          <w:highlight w:val="none"/>
          <w:vertAlign w:val="subscript"/>
          <w14:textFill>
            <w14:solidFill>
              <w14:schemeClr w14:val="tx1"/>
            </w14:solidFill>
          </w14:textFill>
        </w:rPr>
        <w:t>2</w:t>
      </w:r>
      <w:r>
        <w:rPr>
          <w:rFonts w:hint="eastAsia" w:ascii="宋体" w:hAnsi="宋体" w:eastAsia="宋体" w:cs="宋体"/>
          <w:color w:val="000000" w:themeColor="text1"/>
          <w:sz w:val="24"/>
          <w:highlight w:val="none"/>
          <w14:textFill>
            <w14:solidFill>
              <w14:schemeClr w14:val="tx1"/>
            </w14:solidFill>
          </w14:textFill>
        </w:rPr>
        <w:t>H</w:t>
      </w:r>
      <w:r>
        <w:rPr>
          <w:rFonts w:hint="eastAsia" w:ascii="宋体" w:hAnsi="宋体" w:eastAsia="宋体" w:cs="宋体"/>
          <w:color w:val="000000" w:themeColor="text1"/>
          <w:sz w:val="24"/>
          <w:highlight w:val="none"/>
          <w:vertAlign w:val="subscript"/>
          <w14:textFill>
            <w14:solidFill>
              <w14:schemeClr w14:val="tx1"/>
            </w14:solidFill>
          </w14:textFill>
        </w:rPr>
        <w:t>2</w:t>
      </w:r>
      <w:r>
        <w:rPr>
          <w:rFonts w:hint="eastAsia" w:ascii="宋体" w:hAnsi="宋体" w:eastAsia="宋体" w:cs="宋体"/>
          <w:color w:val="000000" w:themeColor="text1"/>
          <w:sz w:val="24"/>
          <w:highlight w:val="none"/>
          <w14:textFill>
            <w14:solidFill>
              <w14:schemeClr w14:val="tx1"/>
            </w14:solidFill>
          </w14:textFill>
        </w:rPr>
        <w:t>的尾气，吸附后的尾气通过</w:t>
      </w:r>
      <w:r>
        <w:rPr>
          <w:rFonts w:hint="eastAsia" w:ascii="宋体" w:hAnsi="宋体" w:eastAsia="宋体" w:cs="宋体"/>
          <w:color w:val="000000" w:themeColor="text1"/>
          <w:sz w:val="24"/>
          <w:highlight w:val="none"/>
          <w:lang w:val="en-US" w:eastAsia="zh-CN"/>
          <w14:textFill>
            <w14:solidFill>
              <w14:schemeClr w14:val="tx1"/>
            </w14:solidFill>
          </w14:textFill>
        </w:rPr>
        <w:t>25</w:t>
      </w:r>
      <w:r>
        <w:rPr>
          <w:rFonts w:hint="eastAsia" w:ascii="宋体" w:hAnsi="宋体" w:eastAsia="宋体" w:cs="宋体"/>
          <w:color w:val="000000" w:themeColor="text1"/>
          <w:sz w:val="24"/>
          <w:highlight w:val="none"/>
          <w14:textFill>
            <w14:solidFill>
              <w14:schemeClr w14:val="tx1"/>
            </w14:solidFill>
          </w14:textFill>
        </w:rPr>
        <w:t>m排气筒排放</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）PVC干燥尾气，干燥床出来的废气经六级旋风除尘和水喷淋处理后，尾气通过30m高排气筒排放。</w:t>
      </w:r>
    </w:p>
    <w:p w14:paraId="211CE9C2">
      <w:pPr>
        <w:spacing w:line="360" w:lineRule="auto"/>
        <w:ind w:firstLine="480" w:firstLineChars="200"/>
        <w:jc w:val="left"/>
        <w:rPr>
          <w:rFonts w:hint="default" w:ascii="宋体" w:hAnsi="宋体" w:eastAsia="宋体" w:cs="宋体"/>
          <w:bCs/>
          <w:snapToGrid w:val="0"/>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浓固碱</w:t>
      </w:r>
      <w:r>
        <w:rPr>
          <w:rFonts w:hint="eastAsia" w:ascii="宋体" w:hAnsi="宋体" w:eastAsia="宋体" w:cs="宋体"/>
          <w:color w:val="000000" w:themeColor="text1"/>
          <w:sz w:val="24"/>
          <w:highlight w:val="none"/>
          <w:lang w:val="en-US" w:eastAsia="zh-CN"/>
          <w14:textFill>
            <w14:solidFill>
              <w14:schemeClr w14:val="tx1"/>
            </w14:solidFill>
          </w14:textFill>
        </w:rPr>
        <w:t>装置</w:t>
      </w:r>
      <w:r>
        <w:rPr>
          <w:rFonts w:hint="eastAsia" w:ascii="宋体" w:hAnsi="宋体" w:eastAsia="宋体" w:cs="宋体"/>
          <w:color w:val="000000" w:themeColor="text1"/>
          <w:sz w:val="24"/>
          <w:highlight w:val="none"/>
          <w14:textFill>
            <w14:solidFill>
              <w14:schemeClr w14:val="tx1"/>
            </w14:solidFill>
          </w14:textFill>
        </w:rPr>
        <w:t>有组织排放的废气</w:t>
      </w:r>
      <w:r>
        <w:rPr>
          <w:rFonts w:hint="eastAsia" w:ascii="宋体" w:hAnsi="宋体" w:eastAsia="宋体" w:cs="宋体"/>
          <w:color w:val="000000" w:themeColor="text1"/>
          <w:sz w:val="24"/>
          <w:highlight w:val="none"/>
          <w:lang w:val="en-US" w:eastAsia="zh-CN"/>
          <w14:textFill>
            <w14:solidFill>
              <w14:schemeClr w14:val="tx1"/>
            </w14:solidFill>
          </w14:textFill>
        </w:rPr>
        <w:t>集中在固碱流程中</w:t>
      </w:r>
      <w:r>
        <w:rPr>
          <w:rFonts w:hint="eastAsia" w:ascii="宋体" w:hAnsi="宋体" w:eastAsia="宋体" w:cs="宋体"/>
          <w:color w:val="000000" w:themeColor="text1"/>
          <w:sz w:val="24"/>
          <w:highlight w:val="none"/>
          <w14:textFill>
            <w14:solidFill>
              <w14:schemeClr w14:val="tx1"/>
            </w14:solidFill>
          </w14:textFill>
        </w:rPr>
        <w:t>主要有：（1）熔盐炉废气，熔盐炉以天燃气作为燃料并采用低氮燃烧工艺</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产生的SO2、NOX、烟尘经高29.5米排气筒排放</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（2）片碱生产过程的包装工序产生的废气、棒碱生产过程包装工序产生的废气、粒碱生产过程造粒工序和包装工序产生的废气，</w:t>
      </w:r>
      <w:r>
        <w:rPr>
          <w:rFonts w:hint="eastAsia" w:ascii="宋体" w:hAnsi="宋体" w:eastAsia="宋体" w:cs="宋体"/>
          <w:bCs/>
          <w:snapToGrid w:val="0"/>
          <w:color w:val="000000" w:themeColor="text1"/>
          <w:kern w:val="0"/>
          <w:sz w:val="24"/>
          <w:highlight w:val="none"/>
          <w14:textFill>
            <w14:solidFill>
              <w14:schemeClr w14:val="tx1"/>
            </w14:solidFill>
          </w14:textFill>
        </w:rPr>
        <w:t>通过</w:t>
      </w:r>
      <w:r>
        <w:rPr>
          <w:rFonts w:hint="eastAsia" w:ascii="宋体" w:hAnsi="宋体" w:eastAsia="宋体" w:cs="宋体"/>
          <w:bCs/>
          <w:snapToGrid w:val="0"/>
          <w:color w:val="000000" w:themeColor="text1"/>
          <w:kern w:val="0"/>
          <w:sz w:val="24"/>
          <w:highlight w:val="none"/>
          <w:lang w:val="en-US" w:eastAsia="zh-CN"/>
          <w14:textFill>
            <w14:solidFill>
              <w14:schemeClr w14:val="tx1"/>
            </w14:solidFill>
          </w14:textFill>
        </w:rPr>
        <w:t>水吸收处理，</w:t>
      </w:r>
      <w:r>
        <w:rPr>
          <w:rFonts w:hint="eastAsia" w:ascii="宋体" w:hAnsi="宋体" w:eastAsia="宋体" w:cs="宋体"/>
          <w:bCs/>
          <w:snapToGrid w:val="0"/>
          <w:color w:val="000000" w:themeColor="text1"/>
          <w:kern w:val="0"/>
          <w:sz w:val="24"/>
          <w:highlight w:val="none"/>
          <w14:textFill>
            <w14:solidFill>
              <w14:schemeClr w14:val="tx1"/>
            </w14:solidFill>
          </w14:textFill>
        </w:rPr>
        <w:t>未被吸收的废气经15m排气筒排放。</w:t>
      </w:r>
    </w:p>
    <w:p w14:paraId="387397D3">
      <w:pPr>
        <w:spacing w:line="360" w:lineRule="auto"/>
        <w:jc w:val="lef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snapToGrid w:val="0"/>
          <w:color w:val="000000" w:themeColor="text1"/>
          <w:kern w:val="0"/>
          <w:sz w:val="24"/>
          <w:highlight w:val="none"/>
          <w14:textFill>
            <w14:solidFill>
              <w14:schemeClr w14:val="tx1"/>
            </w14:solidFill>
          </w14:textFill>
        </w:rPr>
        <w:t xml:space="preserve">2.2.2 </w:t>
      </w:r>
      <w:r>
        <w:rPr>
          <w:rFonts w:hint="eastAsia" w:ascii="宋体" w:hAnsi="宋体" w:eastAsia="宋体" w:cs="宋体"/>
          <w:b/>
          <w:bCs/>
          <w:color w:val="000000" w:themeColor="text1"/>
          <w:sz w:val="24"/>
          <w:highlight w:val="none"/>
          <w14:textFill>
            <w14:solidFill>
              <w14:schemeClr w14:val="tx1"/>
            </w14:solidFill>
          </w14:textFill>
        </w:rPr>
        <w:t>废水治理</w:t>
      </w:r>
    </w:p>
    <w:p w14:paraId="58700F79">
      <w:pPr>
        <w:spacing w:line="360" w:lineRule="auto"/>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离子膜烧碱装置及浓固碱装置产生的轴封水，地面冲洗水等废水都回用化盐，不产生外排废水。</w:t>
      </w:r>
    </w:p>
    <w:p w14:paraId="187E3C7E">
      <w:pPr>
        <w:spacing w:line="360" w:lineRule="auto"/>
        <w:ind w:firstLine="480" w:firstLineChars="200"/>
        <w:jc w:val="left"/>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PVC装置产生的废水主要有：（1)含汞废水经过</w:t>
      </w:r>
      <w:r>
        <w:rPr>
          <w:rFonts w:hint="eastAsia" w:ascii="宋体" w:hAnsi="宋体" w:eastAsia="宋体" w:cs="宋体"/>
          <w:color w:val="000000" w:themeColor="text1"/>
          <w:sz w:val="24"/>
          <w:highlight w:val="none"/>
          <w:lang w:val="zh-CN"/>
          <w14:textFill>
            <w14:solidFill>
              <w14:schemeClr w14:val="tx1"/>
            </w14:solidFill>
          </w14:textFill>
        </w:rPr>
        <w:t>汞减排系统处理</w:t>
      </w:r>
      <w:r>
        <w:rPr>
          <w:rFonts w:hint="eastAsia" w:ascii="宋体" w:hAnsi="宋体" w:eastAsia="宋体" w:cs="宋体"/>
          <w:color w:val="000000" w:themeColor="text1"/>
          <w:sz w:val="24"/>
          <w:highlight w:val="none"/>
          <w14:textFill>
            <w14:solidFill>
              <w14:schemeClr w14:val="tx1"/>
            </w14:solidFill>
          </w14:textFill>
        </w:rPr>
        <w:t>后回用（2)聚合干燥车间的母液水，母液水经母液水处理</w:t>
      </w:r>
      <w:r>
        <w:rPr>
          <w:rFonts w:hint="eastAsia" w:ascii="宋体" w:hAnsi="宋体" w:eastAsia="宋体" w:cs="宋体"/>
          <w:color w:val="000000" w:themeColor="text1"/>
          <w:sz w:val="24"/>
          <w:highlight w:val="none"/>
          <w:lang w:val="en-US" w:eastAsia="zh-CN"/>
          <w14:textFill>
            <w14:solidFill>
              <w14:schemeClr w14:val="tx1"/>
            </w14:solidFill>
          </w14:textFill>
        </w:rPr>
        <w:t>装置</w:t>
      </w:r>
      <w:r>
        <w:rPr>
          <w:rFonts w:hint="eastAsia" w:ascii="宋体" w:hAnsi="宋体" w:eastAsia="宋体" w:cs="宋体"/>
          <w:color w:val="000000" w:themeColor="text1"/>
          <w:sz w:val="24"/>
          <w:highlight w:val="none"/>
          <w14:textFill>
            <w14:solidFill>
              <w14:schemeClr w14:val="tx1"/>
            </w14:solidFill>
          </w14:textFill>
        </w:rPr>
        <w:t>处理</w:t>
      </w:r>
      <w:r>
        <w:rPr>
          <w:rFonts w:hint="eastAsia" w:ascii="宋体" w:hAnsi="宋体" w:eastAsia="宋体" w:cs="宋体"/>
          <w:color w:val="000000" w:themeColor="text1"/>
          <w:sz w:val="24"/>
          <w:highlight w:val="none"/>
          <w:lang w:val="en-US" w:eastAsia="zh-CN"/>
          <w14:textFill>
            <w14:solidFill>
              <w14:schemeClr w14:val="tx1"/>
            </w14:solidFill>
          </w14:textFill>
        </w:rPr>
        <w:t>后</w:t>
      </w:r>
      <w:r>
        <w:rPr>
          <w:rFonts w:hint="eastAsia" w:ascii="宋体" w:hAnsi="宋体" w:eastAsia="宋体" w:cs="宋体"/>
          <w:color w:val="000000" w:themeColor="text1"/>
          <w:sz w:val="24"/>
          <w:highlight w:val="none"/>
          <w14:textFill>
            <w14:solidFill>
              <w14:schemeClr w14:val="tx1"/>
            </w14:solidFill>
          </w14:textFill>
        </w:rPr>
        <w:t>，通过回用水泵将处理达标后的废水输送至回用地点。（</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其他含VCM废水通过汽提处理后，进行回用。</w:t>
      </w:r>
    </w:p>
    <w:p w14:paraId="0BC2FAB2">
      <w:pPr>
        <w:spacing w:line="360" w:lineRule="auto"/>
        <w:jc w:val="lef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2.2.3 噪声</w:t>
      </w:r>
    </w:p>
    <w:p w14:paraId="2D39E078">
      <w:pPr>
        <w:spacing w:line="360" w:lineRule="auto"/>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主要噪声设备为风机、水泵、物料输送泵等，噪声</w:t>
      </w:r>
      <w:r>
        <w:rPr>
          <w:rFonts w:hint="eastAsia" w:ascii="宋体" w:hAnsi="宋体" w:eastAsia="宋体" w:cs="宋体"/>
          <w:color w:val="000000" w:themeColor="text1"/>
          <w:sz w:val="24"/>
          <w:highlight w:val="none"/>
          <w:lang w:val="en-US" w:eastAsia="zh-CN"/>
          <w14:textFill>
            <w14:solidFill>
              <w14:schemeClr w14:val="tx1"/>
            </w14:solidFill>
          </w14:textFill>
        </w:rPr>
        <w:t>经</w:t>
      </w:r>
      <w:r>
        <w:rPr>
          <w:rFonts w:hint="eastAsia" w:ascii="宋体" w:hAnsi="宋体" w:eastAsia="宋体" w:cs="宋体"/>
          <w:color w:val="000000" w:themeColor="text1"/>
          <w:sz w:val="24"/>
          <w:highlight w:val="none"/>
          <w14:textFill>
            <w14:solidFill>
              <w14:schemeClr w14:val="tx1"/>
            </w14:solidFill>
          </w14:textFill>
        </w:rPr>
        <w:t>减震、隔音、距离衰减后能于厂界达标排放。</w:t>
      </w:r>
    </w:p>
    <w:p w14:paraId="57A71C2D">
      <w:pPr>
        <w:spacing w:line="360" w:lineRule="auto"/>
        <w:jc w:val="lef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2.3 化工厂区（过氧化氢</w:t>
      </w:r>
      <w:r>
        <w:rPr>
          <w:rFonts w:hint="eastAsia" w:ascii="宋体" w:hAnsi="宋体" w:eastAsia="宋体" w:cs="宋体"/>
          <w:b/>
          <w:bCs/>
          <w:color w:val="000000" w:themeColor="text1"/>
          <w:sz w:val="24"/>
          <w:highlight w:val="none"/>
          <w:lang w:val="en-US" w:eastAsia="zh-CN"/>
          <w14:textFill>
            <w14:solidFill>
              <w14:schemeClr w14:val="tx1"/>
            </w14:solidFill>
          </w14:textFill>
        </w:rPr>
        <w:t>装置</w:t>
      </w:r>
      <w:r>
        <w:rPr>
          <w:rFonts w:hint="eastAsia" w:ascii="宋体" w:hAnsi="宋体" w:eastAsia="宋体" w:cs="宋体"/>
          <w:b/>
          <w:bCs/>
          <w:color w:val="000000" w:themeColor="text1"/>
          <w:sz w:val="24"/>
          <w:highlight w:val="none"/>
          <w14:textFill>
            <w14:solidFill>
              <w14:schemeClr w14:val="tx1"/>
            </w14:solidFill>
          </w14:textFill>
        </w:rPr>
        <w:t>）生产工艺</w:t>
      </w:r>
    </w:p>
    <w:p w14:paraId="20A8D879">
      <w:pPr>
        <w:spacing w:line="360" w:lineRule="auto"/>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采用蒽醌法钯触媒生产工艺生产 27.5%的过氧化氢，此法是在钯触媒存在下，将溶于有机溶剂中的烷基蒽醌氢化，得到相应的烷基氢蒽醌，后者再经氧化，即生成过氧化氢。同时烷基氢蒽醌又变回烷基蒽醌。生成的过氧化氢用纯水萃取，即得产品，萃余液经处理后，可循环使用。</w:t>
      </w:r>
    </w:p>
    <w:p w14:paraId="1D6A4BF5">
      <w:pPr>
        <w:spacing w:line="360" w:lineRule="auto"/>
        <w:jc w:val="lef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2.4 化工厂区（过氧化氢</w:t>
      </w:r>
      <w:r>
        <w:rPr>
          <w:rFonts w:hint="eastAsia" w:ascii="宋体" w:hAnsi="宋体" w:eastAsia="宋体" w:cs="宋体"/>
          <w:b/>
          <w:bCs/>
          <w:color w:val="000000" w:themeColor="text1"/>
          <w:sz w:val="24"/>
          <w:highlight w:val="none"/>
          <w:lang w:val="en-US" w:eastAsia="zh-CN"/>
          <w14:textFill>
            <w14:solidFill>
              <w14:schemeClr w14:val="tx1"/>
            </w14:solidFill>
          </w14:textFill>
        </w:rPr>
        <w:t>装置</w:t>
      </w:r>
      <w:r>
        <w:rPr>
          <w:rFonts w:hint="eastAsia" w:ascii="宋体" w:hAnsi="宋体" w:eastAsia="宋体" w:cs="宋体"/>
          <w:b/>
          <w:bCs/>
          <w:color w:val="000000" w:themeColor="text1"/>
          <w:sz w:val="24"/>
          <w:highlight w:val="none"/>
          <w14:textFill>
            <w14:solidFill>
              <w14:schemeClr w14:val="tx1"/>
            </w14:solidFill>
          </w14:textFill>
        </w:rPr>
        <w:t>）污染物产生、治理和排放情况</w:t>
      </w:r>
    </w:p>
    <w:p w14:paraId="77538316">
      <w:pPr>
        <w:spacing w:line="360" w:lineRule="auto"/>
        <w:jc w:val="lef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2.4.1 废气治理</w:t>
      </w:r>
    </w:p>
    <w:p w14:paraId="5DB674A1">
      <w:pPr>
        <w:spacing w:line="360" w:lineRule="auto"/>
        <w:ind w:firstLine="720" w:firstLineChars="3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主要废气包括：(1)废芳烃蒸馏废气经过冷凝后，不凝气进入无组织活性炭吸附机组进行吸附，通过18米高排气筒排放。（2)尾氢废气及氢化液驰放气分别经冷凝器冷凝后，进入活性炭吸附装置，通过32米高的排气筒排放。（3）氧化尾气经冷凝器冷凝后，通过膨胀制冷机组后进入氧化尾气吸附机组进行吸附，通过35米高的排气筒排放。（4）工作液驰放气及氧化液驰放气通过冷凝后进入无组织吸附机组进行处理，通过18米高排气筒排放。（5）中间罐区呼吸废气及污水预处理站挥发气，及其他无组织废气收集后进入无组织活性炭吸附机组进行吸附，通过18米高排气筒排放。</w:t>
      </w:r>
    </w:p>
    <w:p w14:paraId="458779DB">
      <w:pPr>
        <w:spacing w:line="360" w:lineRule="auto"/>
        <w:jc w:val="lef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2.4.2 废水治理</w:t>
      </w:r>
    </w:p>
    <w:p w14:paraId="75F10472">
      <w:pPr>
        <w:spacing w:line="360" w:lineRule="auto"/>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 xml:space="preserve">  废水主要为生产污水、地面冲洗和生活污水。生产污水主要来自于废芳烃蒸馏残液洗涤水、工作液洗涤废水、触媒再生废水、氧化工序产生废水、萃余液分离废水、稀碱蒸发废水、后处理白土床再生废水及活性炭吸附装置再生废水，均进入车间预处理站进行处理，采用隔油+催化氧化+生化+除磷沉淀的处理工艺，出水回用循环水冷却塔。地面冲洗及生活污水进入厂区污水处理站处理。</w:t>
      </w:r>
    </w:p>
    <w:p w14:paraId="786423B3">
      <w:pPr>
        <w:spacing w:line="360" w:lineRule="auto"/>
        <w:jc w:val="lef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2.4.3 噪声</w:t>
      </w:r>
    </w:p>
    <w:p w14:paraId="495CE29A">
      <w:pPr>
        <w:spacing w:line="360" w:lineRule="auto"/>
        <w:ind w:firstLine="481"/>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主要噪声源是机泵、风机等</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选用低噪声设备；在噪声级较高的设备上加装消音、隔音、降噪装置，连接处采用柔性接头风机入口设消音器；风管上设置补偿节来降低震动产生的噪声。</w:t>
      </w:r>
    </w:p>
    <w:p w14:paraId="4D7D322C">
      <w:pPr>
        <w:spacing w:line="360" w:lineRule="auto"/>
        <w:jc w:val="lef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2.5化工厂区（无汞新工艺PVC节能减排项目）生产工艺</w:t>
      </w:r>
    </w:p>
    <w:p w14:paraId="45B251DF">
      <w:pPr>
        <w:spacing w:line="360" w:lineRule="auto"/>
        <w:ind w:firstLine="480" w:firstLineChars="2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干燥后乙炔和经脱水后的二氯乙烷混合，再经以活性炭为载体、氯化钡为触媒的列管转化器反应生成粗氯乙烯，再经压缩、精馏获得高纯氯乙烯，供聚合工序生产聚氯乙烯树脂。</w:t>
      </w:r>
    </w:p>
    <w:p w14:paraId="432DB1B6">
      <w:pPr>
        <w:spacing w:line="360" w:lineRule="auto"/>
        <w:jc w:val="lef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drawing>
          <wp:inline distT="0" distB="0" distL="114300" distR="114300">
            <wp:extent cx="5560695" cy="3436620"/>
            <wp:effectExtent l="0" t="0" r="1905" b="11430"/>
            <wp:docPr id="8" name="图片 8" descr="@NIPJYP9RWGLVQDK98_MQ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NIPJYP9RWGLVQDK98_MQHJ"/>
                    <pic:cNvPicPr>
                      <a:picLocks noChangeAspect="1"/>
                    </pic:cNvPicPr>
                  </pic:nvPicPr>
                  <pic:blipFill>
                    <a:blip r:embed="rId8"/>
                    <a:stretch>
                      <a:fillRect/>
                    </a:stretch>
                  </pic:blipFill>
                  <pic:spPr>
                    <a:xfrm>
                      <a:off x="0" y="0"/>
                      <a:ext cx="5560695" cy="3436620"/>
                    </a:xfrm>
                    <a:prstGeom prst="rect">
                      <a:avLst/>
                    </a:prstGeom>
                  </pic:spPr>
                </pic:pic>
              </a:graphicData>
            </a:graphic>
          </wp:inline>
        </w:drawing>
      </w:r>
    </w:p>
    <w:p w14:paraId="11DABC56">
      <w:pPr>
        <w:spacing w:line="360" w:lineRule="auto"/>
        <w:jc w:val="center"/>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图八 无汞新工艺PVC 生产工艺流程</w:t>
      </w:r>
    </w:p>
    <w:p w14:paraId="5194E1FF">
      <w:pPr>
        <w:spacing w:line="360" w:lineRule="auto"/>
        <w:jc w:val="lef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2.6 化工厂区（汞新工艺PVC节能减排项目）污染物产生、治理和排放情况</w:t>
      </w:r>
    </w:p>
    <w:p w14:paraId="473770C9">
      <w:pPr>
        <w:spacing w:line="360" w:lineRule="auto"/>
        <w:jc w:val="lef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2.6.1 废气治理</w:t>
      </w:r>
    </w:p>
    <w:p w14:paraId="3B290185">
      <w:pPr>
        <w:spacing w:line="360" w:lineRule="auto"/>
        <w:ind w:firstLine="480" w:firstLineChars="2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项目主要涉及的废气包括：（1）乙炔干燥塔、回收VCM倾析器回收废气、吸收塔驰放气等含挥发性有机物的废气，通过变压吸附装置处理后排放。（2）聚合工段PVC干燥尾气，采用二级旋风除尘器+水喷淋联用，通过</w:t>
      </w:r>
      <w:r>
        <w:rPr>
          <w:rFonts w:hint="eastAsia" w:ascii="宋体" w:hAnsi="宋体" w:eastAsia="宋体" w:cs="宋体"/>
          <w:color w:val="000000" w:themeColor="text1"/>
          <w:sz w:val="24"/>
          <w:highlight w:val="none"/>
          <w:lang w:val="en-US" w:eastAsia="zh-CN"/>
          <w14:textFill>
            <w14:solidFill>
              <w14:schemeClr w14:val="tx1"/>
            </w14:solidFill>
          </w14:textFill>
        </w:rPr>
        <w:t>28</w:t>
      </w:r>
      <w:r>
        <w:rPr>
          <w:rFonts w:hint="eastAsia" w:ascii="宋体" w:hAnsi="宋体" w:eastAsia="宋体" w:cs="宋体"/>
          <w:color w:val="000000" w:themeColor="text1"/>
          <w:sz w:val="24"/>
          <w:highlight w:val="none"/>
          <w14:textFill>
            <w14:solidFill>
              <w14:schemeClr w14:val="tx1"/>
            </w14:solidFill>
          </w14:textFill>
        </w:rPr>
        <w:t>米高排气筒排放。（3）PVC料仓废气通过</w:t>
      </w:r>
      <w:r>
        <w:rPr>
          <w:rFonts w:hint="eastAsia" w:ascii="宋体" w:hAnsi="宋体" w:eastAsia="宋体" w:cs="宋体"/>
          <w:color w:val="000000" w:themeColor="text1"/>
          <w:sz w:val="24"/>
          <w:highlight w:val="none"/>
          <w:lang w:val="en-US" w:eastAsia="zh-CN"/>
          <w14:textFill>
            <w14:solidFill>
              <w14:schemeClr w14:val="tx1"/>
            </w14:solidFill>
          </w14:textFill>
        </w:rPr>
        <w:t>旋风分离器及</w:t>
      </w:r>
      <w:r>
        <w:rPr>
          <w:rFonts w:hint="eastAsia" w:ascii="宋体" w:hAnsi="宋体" w:eastAsia="宋体" w:cs="宋体"/>
          <w:color w:val="000000" w:themeColor="text1"/>
          <w:sz w:val="24"/>
          <w:highlight w:val="none"/>
          <w14:textFill>
            <w14:solidFill>
              <w14:schemeClr w14:val="tx1"/>
            </w14:solidFill>
          </w14:textFill>
        </w:rPr>
        <w:t>布袋除尘器处理后排放。</w:t>
      </w:r>
    </w:p>
    <w:p w14:paraId="426F0E20">
      <w:pPr>
        <w:spacing w:line="360" w:lineRule="auto"/>
        <w:jc w:val="lef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2.6.2 废水治理</w:t>
      </w:r>
    </w:p>
    <w:p w14:paraId="33D9A743">
      <w:pPr>
        <w:spacing w:line="360" w:lineRule="auto"/>
        <w:ind w:firstLine="480" w:firstLineChars="2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主要废水包括：（1）浆料汽提VCM回收贮罐分离水、聚合釜清洗废水、PVC浆料管路清洗水回收压缩机气液分离器排水、倾析器排水、回收压缩机机封水、固碱干燥器脱除水、精馏压缩机水分离器排水等含VCM的废水，通过</w:t>
      </w:r>
      <w:r>
        <w:rPr>
          <w:rFonts w:hint="eastAsia" w:ascii="宋体" w:hAnsi="宋体" w:eastAsia="宋体" w:cs="宋体"/>
          <w:color w:val="000000" w:themeColor="text1"/>
          <w:sz w:val="24"/>
          <w:highlight w:val="none"/>
          <w:lang w:val="en-US" w:eastAsia="zh-CN"/>
          <w14:textFill>
            <w14:solidFill>
              <w14:schemeClr w14:val="tx1"/>
            </w14:solidFill>
          </w14:textFill>
        </w:rPr>
        <w:t>废水</w:t>
      </w:r>
      <w:r>
        <w:rPr>
          <w:rFonts w:hint="eastAsia" w:ascii="宋体" w:hAnsi="宋体" w:eastAsia="宋体" w:cs="宋体"/>
          <w:color w:val="000000" w:themeColor="text1"/>
          <w:sz w:val="24"/>
          <w:highlight w:val="none"/>
          <w14:textFill>
            <w14:solidFill>
              <w14:schemeClr w14:val="tx1"/>
            </w14:solidFill>
          </w14:textFill>
        </w:rPr>
        <w:t>汽提塔处理后，回用生产系统.(2) PVC母液水及水喷淋塔通过新建母液水处理装置后回用生产系统。（3）EDC脱水废水、地面冲洗水及化验废水与生活污水、脱盐水站酸碱废水送厂区现有污水站处理。</w:t>
      </w:r>
    </w:p>
    <w:p w14:paraId="14DE6E23">
      <w:pPr>
        <w:spacing w:line="360" w:lineRule="auto"/>
        <w:jc w:val="lef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2.6.3 噪声</w:t>
      </w:r>
    </w:p>
    <w:p w14:paraId="4A99D350">
      <w:pPr>
        <w:spacing w:line="360" w:lineRule="auto"/>
        <w:ind w:firstLine="480" w:firstLine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项目的噪声源主要为压缩机、冷却塔、各类风机和泵类，噪声</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采取隔噪、设置减振设施、在噪声级较高的设备上加装消音、隔音、降噪装置。</w:t>
      </w:r>
    </w:p>
    <w:p w14:paraId="2A20B805">
      <w:pPr>
        <w:spacing w:line="360" w:lineRule="auto"/>
        <w:jc w:val="left"/>
        <w:rPr>
          <w:rFonts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b/>
          <w:bCs/>
          <w:color w:val="000000" w:themeColor="text1"/>
          <w:sz w:val="30"/>
          <w:szCs w:val="30"/>
          <w:highlight w:val="none"/>
          <w14:textFill>
            <w14:solidFill>
              <w14:schemeClr w14:val="tx1"/>
            </w14:solidFill>
          </w14:textFill>
        </w:rPr>
        <w:t>二、在线自动监测情况</w:t>
      </w:r>
    </w:p>
    <w:p w14:paraId="1B701BEA">
      <w:pPr>
        <w:spacing w:line="360" w:lineRule="auto"/>
        <w:ind w:firstLine="48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目前共有</w:t>
      </w:r>
      <w:r>
        <w:rPr>
          <w:rFonts w:hint="eastAsia" w:ascii="宋体" w:hAnsi="宋体" w:eastAsia="宋体" w:cs="宋体"/>
          <w:color w:val="000000" w:themeColor="text1"/>
          <w:sz w:val="24"/>
          <w:highlight w:val="none"/>
          <w:lang w:val="en-US" w:eastAsia="zh-CN"/>
          <w14:textFill>
            <w14:solidFill>
              <w14:schemeClr w14:val="tx1"/>
            </w14:solidFill>
          </w14:textFill>
        </w:rPr>
        <w:t>5</w:t>
      </w:r>
      <w:r>
        <w:rPr>
          <w:rFonts w:hint="eastAsia" w:ascii="宋体" w:hAnsi="宋体" w:eastAsia="宋体" w:cs="宋体"/>
          <w:color w:val="000000" w:themeColor="text1"/>
          <w:sz w:val="24"/>
          <w:highlight w:val="none"/>
          <w14:textFill>
            <w14:solidFill>
              <w14:schemeClr w14:val="tx1"/>
            </w14:solidFill>
          </w14:textFill>
        </w:rPr>
        <w:t>个自动监测站点，1-4#锅炉一个CEMS监测站点，5-6#锅炉一个CEMS监测站点,双氧水车间</w:t>
      </w:r>
      <w:r>
        <w:rPr>
          <w:rFonts w:hint="eastAsia" w:ascii="宋体" w:hAnsi="宋体" w:eastAsia="宋体" w:cs="宋体"/>
          <w:color w:val="000000" w:themeColor="text1"/>
          <w:sz w:val="24"/>
          <w:highlight w:val="none"/>
          <w:lang w:val="en-US" w:eastAsia="zh-CN"/>
          <w14:textFill>
            <w14:solidFill>
              <w14:schemeClr w14:val="tx1"/>
            </w14:solidFill>
          </w14:textFill>
        </w:rPr>
        <w:t>两</w:t>
      </w:r>
      <w:r>
        <w:rPr>
          <w:rFonts w:hint="eastAsia" w:ascii="宋体" w:hAnsi="宋体" w:eastAsia="宋体" w:cs="宋体"/>
          <w:color w:val="000000" w:themeColor="text1"/>
          <w:sz w:val="24"/>
          <w:highlight w:val="none"/>
          <w14:textFill>
            <w14:solidFill>
              <w14:schemeClr w14:val="tx1"/>
            </w14:solidFill>
          </w14:textFill>
        </w:rPr>
        <w:t>个非甲烷总烃监测站点，污水总排口一个监测站点。在线监测设备均完成验收并与政府生态环境部门联网。</w:t>
      </w:r>
    </w:p>
    <w:tbl>
      <w:tblPr>
        <w:tblStyle w:val="13"/>
        <w:tblW w:w="9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1283"/>
        <w:gridCol w:w="967"/>
        <w:gridCol w:w="2106"/>
        <w:gridCol w:w="1245"/>
        <w:gridCol w:w="1326"/>
        <w:gridCol w:w="945"/>
        <w:gridCol w:w="919"/>
      </w:tblGrid>
      <w:tr w14:paraId="0CC1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616" w:type="dxa"/>
            <w:vAlign w:val="center"/>
          </w:tcPr>
          <w:p w14:paraId="28FD18F7">
            <w:pPr>
              <w:spacing w:line="360" w:lineRule="auto"/>
              <w:jc w:val="left"/>
              <w:rPr>
                <w:rFonts w:hint="eastAsia" w:ascii="宋体" w:hAnsi="宋体" w:eastAsia="宋体" w:cs="宋体"/>
                <w:b/>
                <w:bCs/>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sz w:val="18"/>
                <w:szCs w:val="18"/>
                <w:highlight w:val="none"/>
                <w14:textFill>
                  <w14:solidFill>
                    <w14:schemeClr w14:val="tx1"/>
                  </w14:solidFill>
                </w14:textFill>
              </w:rPr>
              <w:t>序号</w:t>
            </w:r>
          </w:p>
        </w:tc>
        <w:tc>
          <w:tcPr>
            <w:tcW w:w="1321" w:type="dxa"/>
            <w:vAlign w:val="center"/>
          </w:tcPr>
          <w:p w14:paraId="3BB0FDB2">
            <w:pPr>
              <w:spacing w:line="360" w:lineRule="auto"/>
              <w:jc w:val="left"/>
              <w:rPr>
                <w:rFonts w:hint="eastAsia" w:ascii="宋体" w:hAnsi="宋体" w:eastAsia="宋体" w:cs="宋体"/>
                <w:b/>
                <w:bCs/>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sz w:val="18"/>
                <w:szCs w:val="18"/>
                <w:highlight w:val="none"/>
                <w14:textFill>
                  <w14:solidFill>
                    <w14:schemeClr w14:val="tx1"/>
                  </w14:solidFill>
                </w14:textFill>
              </w:rPr>
              <w:t>监测点位</w:t>
            </w:r>
          </w:p>
        </w:tc>
        <w:tc>
          <w:tcPr>
            <w:tcW w:w="988" w:type="dxa"/>
            <w:vAlign w:val="center"/>
          </w:tcPr>
          <w:p w14:paraId="6BC118F5">
            <w:pPr>
              <w:spacing w:line="360" w:lineRule="auto"/>
              <w:jc w:val="left"/>
              <w:rPr>
                <w:rFonts w:hint="eastAsia" w:ascii="宋体" w:hAnsi="宋体" w:eastAsia="宋体" w:cs="宋体"/>
                <w:b/>
                <w:bCs/>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sz w:val="18"/>
                <w:szCs w:val="18"/>
                <w:highlight w:val="none"/>
                <w14:textFill>
                  <w14:solidFill>
                    <w14:schemeClr w14:val="tx1"/>
                  </w14:solidFill>
                </w14:textFill>
              </w:rPr>
              <w:t>监测项目</w:t>
            </w:r>
          </w:p>
        </w:tc>
        <w:tc>
          <w:tcPr>
            <w:tcW w:w="1976" w:type="dxa"/>
            <w:vAlign w:val="center"/>
          </w:tcPr>
          <w:p w14:paraId="7B18C90C">
            <w:pPr>
              <w:rPr>
                <w:rFonts w:hint="eastAsia" w:ascii="宋体" w:hAnsi="宋体" w:eastAsia="宋体" w:cs="宋体"/>
                <w:b/>
                <w:bCs/>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sz w:val="18"/>
                <w:szCs w:val="18"/>
                <w:highlight w:val="none"/>
                <w14:textFill>
                  <w14:solidFill>
                    <w14:schemeClr w14:val="tx1"/>
                  </w14:solidFill>
                </w14:textFill>
              </w:rPr>
              <w:t>标准名称</w:t>
            </w:r>
          </w:p>
        </w:tc>
        <w:tc>
          <w:tcPr>
            <w:tcW w:w="1261" w:type="dxa"/>
            <w:vAlign w:val="center"/>
          </w:tcPr>
          <w:p w14:paraId="1BB695BB">
            <w:pPr>
              <w:jc w:val="center"/>
              <w:rPr>
                <w:rFonts w:hint="eastAsia" w:ascii="宋体" w:hAnsi="宋体" w:eastAsia="宋体" w:cs="宋体"/>
                <w:b/>
                <w:bCs/>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sz w:val="18"/>
                <w:szCs w:val="18"/>
                <w:highlight w:val="none"/>
                <w14:textFill>
                  <w14:solidFill>
                    <w14:schemeClr w14:val="tx1"/>
                  </w14:solidFill>
                </w14:textFill>
              </w:rPr>
              <w:t>排放限值</w:t>
            </w:r>
          </w:p>
        </w:tc>
        <w:tc>
          <w:tcPr>
            <w:tcW w:w="1328" w:type="dxa"/>
            <w:vAlign w:val="center"/>
          </w:tcPr>
          <w:p w14:paraId="6212E10B">
            <w:pPr>
              <w:spacing w:line="360" w:lineRule="auto"/>
              <w:jc w:val="left"/>
              <w:rPr>
                <w:rFonts w:hint="eastAsia" w:ascii="宋体" w:hAnsi="宋体" w:eastAsia="宋体" w:cs="宋体"/>
                <w:b/>
                <w:bCs/>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sz w:val="18"/>
                <w:szCs w:val="18"/>
                <w:highlight w:val="none"/>
                <w14:textFill>
                  <w14:solidFill>
                    <w14:schemeClr w14:val="tx1"/>
                  </w14:solidFill>
                </w14:textFill>
              </w:rPr>
              <w:t>监测设备名称、型号</w:t>
            </w:r>
          </w:p>
        </w:tc>
        <w:tc>
          <w:tcPr>
            <w:tcW w:w="969" w:type="dxa"/>
            <w:vAlign w:val="center"/>
          </w:tcPr>
          <w:p w14:paraId="1A755443">
            <w:pPr>
              <w:spacing w:line="360" w:lineRule="auto"/>
              <w:jc w:val="left"/>
              <w:rPr>
                <w:rFonts w:hint="eastAsia" w:ascii="宋体" w:hAnsi="宋体" w:eastAsia="宋体" w:cs="宋体"/>
                <w:b/>
                <w:bCs/>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sz w:val="18"/>
                <w:szCs w:val="18"/>
                <w:highlight w:val="none"/>
                <w14:textFill>
                  <w14:solidFill>
                    <w14:schemeClr w14:val="tx1"/>
                  </w14:solidFill>
                </w14:textFill>
              </w:rPr>
              <w:t>设备厂家</w:t>
            </w:r>
          </w:p>
        </w:tc>
        <w:tc>
          <w:tcPr>
            <w:tcW w:w="937" w:type="dxa"/>
            <w:vAlign w:val="center"/>
          </w:tcPr>
          <w:p w14:paraId="65E31BD3">
            <w:pPr>
              <w:spacing w:line="360" w:lineRule="auto"/>
              <w:jc w:val="left"/>
              <w:rPr>
                <w:rFonts w:hint="eastAsia" w:ascii="宋体" w:hAnsi="宋体" w:eastAsia="宋体" w:cs="宋体"/>
                <w:b/>
                <w:bCs/>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sz w:val="18"/>
                <w:szCs w:val="18"/>
                <w:highlight w:val="none"/>
                <w14:textFill>
                  <w14:solidFill>
                    <w14:schemeClr w14:val="tx1"/>
                  </w14:solidFill>
                </w14:textFill>
              </w:rPr>
              <w:t>运维厂家</w:t>
            </w:r>
          </w:p>
        </w:tc>
      </w:tr>
      <w:tr w14:paraId="532C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616" w:type="dxa"/>
            <w:vMerge w:val="restart"/>
            <w:vAlign w:val="center"/>
          </w:tcPr>
          <w:p w14:paraId="5467081B">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p>
        </w:tc>
        <w:tc>
          <w:tcPr>
            <w:tcW w:w="1321" w:type="dxa"/>
            <w:vMerge w:val="restart"/>
            <w:vAlign w:val="center"/>
          </w:tcPr>
          <w:p w14:paraId="6B706A27">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1-4#锅炉烟气</w:t>
            </w:r>
          </w:p>
        </w:tc>
        <w:tc>
          <w:tcPr>
            <w:tcW w:w="988" w:type="dxa"/>
            <w:vAlign w:val="center"/>
          </w:tcPr>
          <w:p w14:paraId="792C9700">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二氧化硫</w:t>
            </w:r>
          </w:p>
        </w:tc>
        <w:tc>
          <w:tcPr>
            <w:tcW w:w="1976" w:type="dxa"/>
            <w:vAlign w:val="center"/>
          </w:tcPr>
          <w:p w14:paraId="51D300A3">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山东火电厂大气污染物排放标准（DB37 664 2019）</w:t>
            </w:r>
          </w:p>
        </w:tc>
        <w:tc>
          <w:tcPr>
            <w:tcW w:w="1261" w:type="dxa"/>
            <w:vAlign w:val="center"/>
          </w:tcPr>
          <w:p w14:paraId="2B304857">
            <w:pP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上限:</w:t>
            </w:r>
          </w:p>
          <w:p w14:paraId="3E1D1E46">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3</w:t>
            </w:r>
            <w:r>
              <w:rPr>
                <w:rFonts w:hint="eastAsia" w:ascii="宋体" w:hAnsi="宋体" w:eastAsia="宋体" w:cs="宋体"/>
                <w:color w:val="000000" w:themeColor="text1"/>
                <w:sz w:val="18"/>
                <w:szCs w:val="18"/>
                <w:highlight w:val="none"/>
                <w14:textFill>
                  <w14:solidFill>
                    <w14:schemeClr w14:val="tx1"/>
                  </w14:solidFill>
                </w14:textFill>
              </w:rPr>
              <w:t>5mg/Nm3</w:t>
            </w:r>
          </w:p>
        </w:tc>
        <w:tc>
          <w:tcPr>
            <w:tcW w:w="1328" w:type="dxa"/>
            <w:vAlign w:val="center"/>
          </w:tcPr>
          <w:p w14:paraId="78E00AF2">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43i</w:t>
            </w:r>
          </w:p>
        </w:tc>
        <w:tc>
          <w:tcPr>
            <w:tcW w:w="969" w:type="dxa"/>
            <w:vMerge w:val="restart"/>
            <w:vAlign w:val="center"/>
          </w:tcPr>
          <w:p w14:paraId="34C3B2A4">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美国赛默飞世尔科技有限公司</w:t>
            </w:r>
          </w:p>
        </w:tc>
        <w:tc>
          <w:tcPr>
            <w:tcW w:w="937" w:type="dxa"/>
            <w:vMerge w:val="restart"/>
            <w:vAlign w:val="center"/>
          </w:tcPr>
          <w:p w14:paraId="3A9FBBB3">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家博兴达（北京）科技有限公</w:t>
            </w:r>
          </w:p>
        </w:tc>
      </w:tr>
      <w:tr w14:paraId="0529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616" w:type="dxa"/>
            <w:vMerge w:val="continue"/>
            <w:vAlign w:val="center"/>
          </w:tcPr>
          <w:p w14:paraId="7E971C0D">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vAlign w:val="center"/>
          </w:tcPr>
          <w:p w14:paraId="7446FB9E">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vAlign w:val="center"/>
          </w:tcPr>
          <w:p w14:paraId="491E2407">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氮氧化物</w:t>
            </w:r>
          </w:p>
        </w:tc>
        <w:tc>
          <w:tcPr>
            <w:tcW w:w="1976" w:type="dxa"/>
            <w:vAlign w:val="center"/>
          </w:tcPr>
          <w:p w14:paraId="24514A39">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山东火电厂大气污染物排放标准（DB37 664 2019）</w:t>
            </w:r>
          </w:p>
        </w:tc>
        <w:tc>
          <w:tcPr>
            <w:tcW w:w="1261" w:type="dxa"/>
            <w:vAlign w:val="center"/>
          </w:tcPr>
          <w:p w14:paraId="3DC04428">
            <w:pP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上限:</w:t>
            </w:r>
          </w:p>
          <w:p w14:paraId="2594EAF1">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5</w:t>
            </w:r>
            <w:r>
              <w:rPr>
                <w:rFonts w:hint="eastAsia" w:ascii="宋体" w:hAnsi="宋体" w:eastAsia="宋体" w:cs="宋体"/>
                <w:color w:val="000000" w:themeColor="text1"/>
                <w:sz w:val="18"/>
                <w:szCs w:val="18"/>
                <w:highlight w:val="none"/>
                <w:lang w:val="en-US" w:eastAsia="zh-CN"/>
                <w14:textFill>
                  <w14:solidFill>
                    <w14:schemeClr w14:val="tx1"/>
                  </w14:solidFill>
                </w14:textFill>
              </w:rPr>
              <w:t>0</w:t>
            </w:r>
            <w:r>
              <w:rPr>
                <w:rFonts w:hint="eastAsia" w:ascii="宋体" w:hAnsi="宋体" w:eastAsia="宋体" w:cs="宋体"/>
                <w:color w:val="000000" w:themeColor="text1"/>
                <w:sz w:val="18"/>
                <w:szCs w:val="18"/>
                <w:highlight w:val="none"/>
                <w14:textFill>
                  <w14:solidFill>
                    <w14:schemeClr w14:val="tx1"/>
                  </w14:solidFill>
                </w14:textFill>
              </w:rPr>
              <w:t>mg/Nm3</w:t>
            </w:r>
          </w:p>
        </w:tc>
        <w:tc>
          <w:tcPr>
            <w:tcW w:w="1328" w:type="dxa"/>
            <w:vAlign w:val="center"/>
          </w:tcPr>
          <w:p w14:paraId="42CE82E3">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42i</w:t>
            </w:r>
          </w:p>
        </w:tc>
        <w:tc>
          <w:tcPr>
            <w:tcW w:w="969" w:type="dxa"/>
            <w:vMerge w:val="continue"/>
            <w:vAlign w:val="center"/>
          </w:tcPr>
          <w:p w14:paraId="79000C56">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37" w:type="dxa"/>
            <w:vMerge w:val="continue"/>
            <w:vAlign w:val="center"/>
          </w:tcPr>
          <w:p w14:paraId="13C9AEC3">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r>
      <w:tr w14:paraId="4900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616" w:type="dxa"/>
            <w:vMerge w:val="continue"/>
            <w:vAlign w:val="center"/>
          </w:tcPr>
          <w:p w14:paraId="36B8597B">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vAlign w:val="center"/>
          </w:tcPr>
          <w:p w14:paraId="6D8328A9">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vAlign w:val="center"/>
          </w:tcPr>
          <w:p w14:paraId="69CF5205">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烟尘</w:t>
            </w:r>
          </w:p>
        </w:tc>
        <w:tc>
          <w:tcPr>
            <w:tcW w:w="1976" w:type="dxa"/>
            <w:vAlign w:val="center"/>
          </w:tcPr>
          <w:p w14:paraId="34C4B899">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山东火电厂大气污染物排放标准（DB37 664 2019）</w:t>
            </w:r>
          </w:p>
        </w:tc>
        <w:tc>
          <w:tcPr>
            <w:tcW w:w="1261" w:type="dxa"/>
            <w:vAlign w:val="center"/>
          </w:tcPr>
          <w:p w14:paraId="177A2412">
            <w:pP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上限:</w:t>
            </w:r>
          </w:p>
          <w:p w14:paraId="1B75FA82">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5mg/Nm3</w:t>
            </w:r>
          </w:p>
        </w:tc>
        <w:tc>
          <w:tcPr>
            <w:tcW w:w="1328" w:type="dxa"/>
            <w:vAlign w:val="center"/>
          </w:tcPr>
          <w:p w14:paraId="65AC6CCD">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388iPMCEMS</w:t>
            </w:r>
          </w:p>
        </w:tc>
        <w:tc>
          <w:tcPr>
            <w:tcW w:w="969" w:type="dxa"/>
            <w:vMerge w:val="continue"/>
            <w:vAlign w:val="center"/>
          </w:tcPr>
          <w:p w14:paraId="6BD07237">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37" w:type="dxa"/>
            <w:vMerge w:val="continue"/>
            <w:vAlign w:val="center"/>
          </w:tcPr>
          <w:p w14:paraId="2F164633">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r>
      <w:tr w14:paraId="6EE5E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16" w:type="dxa"/>
            <w:vMerge w:val="continue"/>
            <w:vAlign w:val="center"/>
          </w:tcPr>
          <w:p w14:paraId="686C11C8">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vAlign w:val="center"/>
          </w:tcPr>
          <w:p w14:paraId="08AA5C81">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vAlign w:val="center"/>
          </w:tcPr>
          <w:p w14:paraId="5C5A18DC">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氧气</w:t>
            </w:r>
          </w:p>
        </w:tc>
        <w:tc>
          <w:tcPr>
            <w:tcW w:w="1976" w:type="dxa"/>
            <w:vAlign w:val="center"/>
          </w:tcPr>
          <w:p w14:paraId="1A820D46">
            <w:pPr>
              <w:spacing w:line="360" w:lineRule="auto"/>
              <w:jc w:val="left"/>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w:t>
            </w:r>
          </w:p>
        </w:tc>
        <w:tc>
          <w:tcPr>
            <w:tcW w:w="1261" w:type="dxa"/>
            <w:vAlign w:val="center"/>
          </w:tcPr>
          <w:p w14:paraId="1373D37A">
            <w:pPr>
              <w:spacing w:line="360" w:lineRule="auto"/>
              <w:jc w:val="left"/>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w:t>
            </w:r>
          </w:p>
        </w:tc>
        <w:tc>
          <w:tcPr>
            <w:tcW w:w="1328" w:type="dxa"/>
            <w:vAlign w:val="center"/>
          </w:tcPr>
          <w:p w14:paraId="46A32624">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CE-2DW</w:t>
            </w:r>
          </w:p>
        </w:tc>
        <w:tc>
          <w:tcPr>
            <w:tcW w:w="969" w:type="dxa"/>
            <w:vMerge w:val="continue"/>
            <w:vAlign w:val="center"/>
          </w:tcPr>
          <w:p w14:paraId="021058B5">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37" w:type="dxa"/>
            <w:vMerge w:val="continue"/>
            <w:vAlign w:val="center"/>
          </w:tcPr>
          <w:p w14:paraId="2DB3CE8F">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r>
      <w:tr w14:paraId="46B9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16" w:type="dxa"/>
            <w:vMerge w:val="continue"/>
            <w:vAlign w:val="center"/>
          </w:tcPr>
          <w:p w14:paraId="7AD09D6D">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vAlign w:val="center"/>
          </w:tcPr>
          <w:p w14:paraId="339CAF89">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vAlign w:val="center"/>
          </w:tcPr>
          <w:p w14:paraId="42EB4B0E">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流量、温度</w:t>
            </w:r>
          </w:p>
        </w:tc>
        <w:tc>
          <w:tcPr>
            <w:tcW w:w="1976" w:type="dxa"/>
            <w:vAlign w:val="center"/>
          </w:tcPr>
          <w:p w14:paraId="51F5D4E6">
            <w:pPr>
              <w:spacing w:line="360" w:lineRule="auto"/>
              <w:jc w:val="left"/>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w:t>
            </w:r>
          </w:p>
        </w:tc>
        <w:tc>
          <w:tcPr>
            <w:tcW w:w="1261" w:type="dxa"/>
            <w:vAlign w:val="center"/>
          </w:tcPr>
          <w:p w14:paraId="55CB82EE">
            <w:pPr>
              <w:spacing w:line="360" w:lineRule="auto"/>
              <w:jc w:val="left"/>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w:t>
            </w:r>
          </w:p>
        </w:tc>
        <w:tc>
          <w:tcPr>
            <w:tcW w:w="1328" w:type="dxa"/>
            <w:vAlign w:val="center"/>
          </w:tcPr>
          <w:p w14:paraId="2930C67C">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VPT511NF</w:t>
            </w:r>
          </w:p>
        </w:tc>
        <w:tc>
          <w:tcPr>
            <w:tcW w:w="969" w:type="dxa"/>
            <w:vMerge w:val="continue"/>
            <w:vAlign w:val="center"/>
          </w:tcPr>
          <w:p w14:paraId="3BAA90FC">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37" w:type="dxa"/>
            <w:vMerge w:val="continue"/>
            <w:vAlign w:val="center"/>
          </w:tcPr>
          <w:p w14:paraId="1568970A">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r>
      <w:tr w14:paraId="65A8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616" w:type="dxa"/>
            <w:vMerge w:val="restart"/>
            <w:vAlign w:val="center"/>
          </w:tcPr>
          <w:p w14:paraId="4917745D">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p>
        </w:tc>
        <w:tc>
          <w:tcPr>
            <w:tcW w:w="1321" w:type="dxa"/>
            <w:vMerge w:val="restart"/>
            <w:vAlign w:val="center"/>
          </w:tcPr>
          <w:p w14:paraId="5CD25716">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5-6#锅炉烟气</w:t>
            </w:r>
          </w:p>
        </w:tc>
        <w:tc>
          <w:tcPr>
            <w:tcW w:w="988" w:type="dxa"/>
            <w:vAlign w:val="center"/>
          </w:tcPr>
          <w:p w14:paraId="30C734AA">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二氧化硫</w:t>
            </w:r>
          </w:p>
        </w:tc>
        <w:tc>
          <w:tcPr>
            <w:tcW w:w="1976" w:type="dxa"/>
            <w:vAlign w:val="center"/>
          </w:tcPr>
          <w:p w14:paraId="1482FBE9">
            <w:pPr>
              <w:spacing w:line="360" w:lineRule="auto"/>
              <w:jc w:val="left"/>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山东火电厂大气污染物排放标准（DB37 664 2019）</w:t>
            </w:r>
          </w:p>
        </w:tc>
        <w:tc>
          <w:tcPr>
            <w:tcW w:w="1261" w:type="dxa"/>
            <w:vAlign w:val="center"/>
          </w:tcPr>
          <w:p w14:paraId="6D918066">
            <w:pP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上限:</w:t>
            </w:r>
          </w:p>
          <w:p w14:paraId="373C0465">
            <w:pPr>
              <w:spacing w:line="360" w:lineRule="auto"/>
              <w:jc w:val="left"/>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3</w:t>
            </w:r>
            <w:r>
              <w:rPr>
                <w:rFonts w:hint="eastAsia" w:ascii="宋体" w:hAnsi="宋体" w:eastAsia="宋体" w:cs="宋体"/>
                <w:color w:val="000000" w:themeColor="text1"/>
                <w:sz w:val="18"/>
                <w:szCs w:val="18"/>
                <w:highlight w:val="none"/>
                <w14:textFill>
                  <w14:solidFill>
                    <w14:schemeClr w14:val="tx1"/>
                  </w14:solidFill>
                </w14:textFill>
              </w:rPr>
              <w:t>5mg/Nm3</w:t>
            </w:r>
          </w:p>
        </w:tc>
        <w:tc>
          <w:tcPr>
            <w:tcW w:w="1328" w:type="dxa"/>
            <w:vMerge w:val="restart"/>
            <w:vAlign w:val="center"/>
          </w:tcPr>
          <w:p w14:paraId="2ECD88CE">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MODEL-1080UV</w:t>
            </w:r>
          </w:p>
        </w:tc>
        <w:tc>
          <w:tcPr>
            <w:tcW w:w="969" w:type="dxa"/>
            <w:vMerge w:val="restart"/>
            <w:vAlign w:val="center"/>
          </w:tcPr>
          <w:p w14:paraId="7398F221">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北京雪迪龙科技股份有限公司</w:t>
            </w:r>
          </w:p>
          <w:p w14:paraId="7A6BE9D9">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37" w:type="dxa"/>
            <w:vMerge w:val="restart"/>
            <w:vAlign w:val="center"/>
          </w:tcPr>
          <w:p w14:paraId="08E23551">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家博兴达（北京）科技有限公司</w:t>
            </w:r>
          </w:p>
        </w:tc>
      </w:tr>
      <w:tr w14:paraId="77B0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616" w:type="dxa"/>
            <w:vMerge w:val="continue"/>
            <w:vAlign w:val="center"/>
          </w:tcPr>
          <w:p w14:paraId="1685DAA3">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vAlign w:val="center"/>
          </w:tcPr>
          <w:p w14:paraId="40E38658">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vAlign w:val="center"/>
          </w:tcPr>
          <w:p w14:paraId="11AF1DA2">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氮氧化物</w:t>
            </w:r>
          </w:p>
        </w:tc>
        <w:tc>
          <w:tcPr>
            <w:tcW w:w="1976" w:type="dxa"/>
            <w:vAlign w:val="center"/>
          </w:tcPr>
          <w:p w14:paraId="77B1E8B9">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山东火电厂大气污染物排放标准（DB37 664 2019）</w:t>
            </w:r>
          </w:p>
        </w:tc>
        <w:tc>
          <w:tcPr>
            <w:tcW w:w="1261" w:type="dxa"/>
            <w:vAlign w:val="center"/>
          </w:tcPr>
          <w:p w14:paraId="46502C5C">
            <w:pP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上限:</w:t>
            </w:r>
          </w:p>
          <w:p w14:paraId="61A0477D">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5</w:t>
            </w:r>
            <w:r>
              <w:rPr>
                <w:rFonts w:hint="eastAsia" w:ascii="宋体" w:hAnsi="宋体" w:eastAsia="宋体" w:cs="宋体"/>
                <w:color w:val="000000" w:themeColor="text1"/>
                <w:sz w:val="18"/>
                <w:szCs w:val="18"/>
                <w:highlight w:val="none"/>
                <w:lang w:val="en-US" w:eastAsia="zh-CN"/>
                <w14:textFill>
                  <w14:solidFill>
                    <w14:schemeClr w14:val="tx1"/>
                  </w14:solidFill>
                </w14:textFill>
              </w:rPr>
              <w:t>0</w:t>
            </w:r>
            <w:r>
              <w:rPr>
                <w:rFonts w:hint="eastAsia" w:ascii="宋体" w:hAnsi="宋体" w:eastAsia="宋体" w:cs="宋体"/>
                <w:color w:val="000000" w:themeColor="text1"/>
                <w:sz w:val="18"/>
                <w:szCs w:val="18"/>
                <w:highlight w:val="none"/>
                <w14:textFill>
                  <w14:solidFill>
                    <w14:schemeClr w14:val="tx1"/>
                  </w14:solidFill>
                </w14:textFill>
              </w:rPr>
              <w:t>mg/Nm3</w:t>
            </w:r>
          </w:p>
        </w:tc>
        <w:tc>
          <w:tcPr>
            <w:tcW w:w="1328" w:type="dxa"/>
            <w:vMerge w:val="continue"/>
            <w:vAlign w:val="center"/>
          </w:tcPr>
          <w:p w14:paraId="13CCBBD9">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69" w:type="dxa"/>
            <w:vMerge w:val="continue"/>
            <w:vAlign w:val="center"/>
          </w:tcPr>
          <w:p w14:paraId="2BA5DEA7">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37" w:type="dxa"/>
            <w:vMerge w:val="continue"/>
            <w:vAlign w:val="center"/>
          </w:tcPr>
          <w:p w14:paraId="6211F70B">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r>
      <w:tr w14:paraId="555C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dxa"/>
            <w:vMerge w:val="continue"/>
            <w:vAlign w:val="center"/>
          </w:tcPr>
          <w:p w14:paraId="21F6CCB6">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vAlign w:val="center"/>
          </w:tcPr>
          <w:p w14:paraId="73C1E3D8">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vAlign w:val="center"/>
          </w:tcPr>
          <w:p w14:paraId="22B99BC3">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氧气</w:t>
            </w:r>
          </w:p>
        </w:tc>
        <w:tc>
          <w:tcPr>
            <w:tcW w:w="1976" w:type="dxa"/>
            <w:vAlign w:val="center"/>
          </w:tcPr>
          <w:p w14:paraId="2BC650E8">
            <w:pPr>
              <w:spacing w:line="360" w:lineRule="auto"/>
              <w:jc w:val="left"/>
              <w:rPr>
                <w:rFonts w:hint="eastAsia"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261" w:type="dxa"/>
            <w:vAlign w:val="center"/>
          </w:tcPr>
          <w:p w14:paraId="62BB4E9C">
            <w:pPr>
              <w:spacing w:line="360" w:lineRule="auto"/>
              <w:jc w:val="left"/>
              <w:rPr>
                <w:rFonts w:hint="eastAsia"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328" w:type="dxa"/>
            <w:vMerge w:val="continue"/>
            <w:vAlign w:val="center"/>
          </w:tcPr>
          <w:p w14:paraId="6F0E678F">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969" w:type="dxa"/>
            <w:vMerge w:val="continue"/>
            <w:vAlign w:val="center"/>
          </w:tcPr>
          <w:p w14:paraId="337696C9">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37" w:type="dxa"/>
            <w:vMerge w:val="continue"/>
            <w:vAlign w:val="center"/>
          </w:tcPr>
          <w:p w14:paraId="334A8049">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r>
      <w:tr w14:paraId="725E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616" w:type="dxa"/>
            <w:vMerge w:val="continue"/>
            <w:vAlign w:val="center"/>
          </w:tcPr>
          <w:p w14:paraId="1674A7CF">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vAlign w:val="center"/>
          </w:tcPr>
          <w:p w14:paraId="1CAF6A52">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vAlign w:val="center"/>
          </w:tcPr>
          <w:p w14:paraId="1345942E">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烟尘</w:t>
            </w:r>
          </w:p>
        </w:tc>
        <w:tc>
          <w:tcPr>
            <w:tcW w:w="1976" w:type="dxa"/>
            <w:vAlign w:val="center"/>
          </w:tcPr>
          <w:p w14:paraId="28D38B58">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山东火电厂大气污染物排放标准（DB37 664 2019）</w:t>
            </w:r>
          </w:p>
        </w:tc>
        <w:tc>
          <w:tcPr>
            <w:tcW w:w="1261" w:type="dxa"/>
            <w:vAlign w:val="center"/>
          </w:tcPr>
          <w:p w14:paraId="6AF12B65">
            <w:pP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上限:</w:t>
            </w:r>
          </w:p>
          <w:p w14:paraId="04DB44F4">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5mg/Nm3</w:t>
            </w:r>
          </w:p>
        </w:tc>
        <w:tc>
          <w:tcPr>
            <w:tcW w:w="1328" w:type="dxa"/>
            <w:vAlign w:val="center"/>
          </w:tcPr>
          <w:p w14:paraId="0EBB40BD">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SCS-900PM</w:t>
            </w:r>
          </w:p>
        </w:tc>
        <w:tc>
          <w:tcPr>
            <w:tcW w:w="969" w:type="dxa"/>
            <w:vMerge w:val="continue"/>
            <w:vAlign w:val="center"/>
          </w:tcPr>
          <w:p w14:paraId="0F6C78D9">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37" w:type="dxa"/>
            <w:vMerge w:val="continue"/>
            <w:vAlign w:val="center"/>
          </w:tcPr>
          <w:p w14:paraId="3A6DF9D7">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r>
      <w:tr w14:paraId="3FCD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dxa"/>
            <w:vMerge w:val="continue"/>
            <w:vAlign w:val="center"/>
          </w:tcPr>
          <w:p w14:paraId="210694A6">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vAlign w:val="center"/>
          </w:tcPr>
          <w:p w14:paraId="5022529D">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vAlign w:val="center"/>
          </w:tcPr>
          <w:p w14:paraId="31C87F8B">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流量</w:t>
            </w:r>
          </w:p>
        </w:tc>
        <w:tc>
          <w:tcPr>
            <w:tcW w:w="1976" w:type="dxa"/>
            <w:vAlign w:val="center"/>
          </w:tcPr>
          <w:p w14:paraId="48DCD24C">
            <w:pPr>
              <w:spacing w:line="360" w:lineRule="auto"/>
              <w:jc w:val="left"/>
              <w:rPr>
                <w:rFonts w:hint="eastAsia"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261" w:type="dxa"/>
            <w:vAlign w:val="center"/>
          </w:tcPr>
          <w:p w14:paraId="008D747A">
            <w:pPr>
              <w:spacing w:line="360" w:lineRule="auto"/>
              <w:jc w:val="left"/>
              <w:rPr>
                <w:rFonts w:hint="eastAsia"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328" w:type="dxa"/>
            <w:vMerge w:val="restart"/>
            <w:vAlign w:val="center"/>
          </w:tcPr>
          <w:p w14:paraId="6DEFDD00">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PT1-S-L</w:t>
            </w:r>
          </w:p>
        </w:tc>
        <w:tc>
          <w:tcPr>
            <w:tcW w:w="969" w:type="dxa"/>
            <w:vMerge w:val="continue"/>
            <w:vAlign w:val="center"/>
          </w:tcPr>
          <w:p w14:paraId="566A2BD2">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37" w:type="dxa"/>
            <w:vMerge w:val="continue"/>
            <w:vAlign w:val="center"/>
          </w:tcPr>
          <w:p w14:paraId="66ED766C">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r>
      <w:tr w14:paraId="160F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616" w:type="dxa"/>
            <w:vMerge w:val="continue"/>
            <w:vAlign w:val="center"/>
          </w:tcPr>
          <w:p w14:paraId="2D261B0B">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vAlign w:val="center"/>
          </w:tcPr>
          <w:p w14:paraId="54B6E062">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vAlign w:val="center"/>
          </w:tcPr>
          <w:p w14:paraId="07FCFA93">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温度</w:t>
            </w:r>
          </w:p>
        </w:tc>
        <w:tc>
          <w:tcPr>
            <w:tcW w:w="1976" w:type="dxa"/>
            <w:vAlign w:val="center"/>
          </w:tcPr>
          <w:p w14:paraId="00B73A09">
            <w:pPr>
              <w:spacing w:line="360" w:lineRule="auto"/>
              <w:jc w:val="left"/>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w:t>
            </w:r>
          </w:p>
        </w:tc>
        <w:tc>
          <w:tcPr>
            <w:tcW w:w="1261" w:type="dxa"/>
            <w:vAlign w:val="center"/>
          </w:tcPr>
          <w:p w14:paraId="1C53F90F">
            <w:pPr>
              <w:spacing w:line="360" w:lineRule="auto"/>
              <w:jc w:val="left"/>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w:t>
            </w:r>
          </w:p>
        </w:tc>
        <w:tc>
          <w:tcPr>
            <w:tcW w:w="1328" w:type="dxa"/>
            <w:vMerge w:val="continue"/>
            <w:vAlign w:val="center"/>
          </w:tcPr>
          <w:p w14:paraId="0D36AA8C">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69" w:type="dxa"/>
            <w:vMerge w:val="continue"/>
            <w:vAlign w:val="center"/>
          </w:tcPr>
          <w:p w14:paraId="77EB99C7">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37" w:type="dxa"/>
            <w:vMerge w:val="continue"/>
            <w:vAlign w:val="center"/>
          </w:tcPr>
          <w:p w14:paraId="7D43B563">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r>
      <w:tr w14:paraId="7E57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616" w:type="dxa"/>
            <w:vMerge w:val="restart"/>
            <w:vAlign w:val="center"/>
          </w:tcPr>
          <w:p w14:paraId="294CC516">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p>
        </w:tc>
        <w:tc>
          <w:tcPr>
            <w:tcW w:w="1321" w:type="dxa"/>
            <w:vMerge w:val="restart"/>
            <w:vAlign w:val="center"/>
          </w:tcPr>
          <w:p w14:paraId="07A94161">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污水总排口</w:t>
            </w:r>
          </w:p>
        </w:tc>
        <w:tc>
          <w:tcPr>
            <w:tcW w:w="988" w:type="dxa"/>
            <w:vAlign w:val="center"/>
          </w:tcPr>
          <w:p w14:paraId="09166568">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氨氮</w:t>
            </w:r>
          </w:p>
        </w:tc>
        <w:tc>
          <w:tcPr>
            <w:tcW w:w="1976" w:type="dxa"/>
            <w:vAlign w:val="center"/>
          </w:tcPr>
          <w:p w14:paraId="7C0D6EA1">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烧碱、聚氯乙烯工业污染物排放标准GB 15581-2016</w:t>
            </w:r>
          </w:p>
        </w:tc>
        <w:tc>
          <w:tcPr>
            <w:tcW w:w="1261" w:type="dxa"/>
            <w:vAlign w:val="center"/>
          </w:tcPr>
          <w:p w14:paraId="61909D60">
            <w:pP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上限:</w:t>
            </w:r>
          </w:p>
          <w:p w14:paraId="589610F8">
            <w:pPr>
              <w:spacing w:line="360" w:lineRule="auto"/>
              <w:jc w:val="left"/>
              <w:rPr>
                <w:rFonts w:hint="eastAsia" w:ascii="宋体" w:hAnsi="宋体" w:eastAsia="宋体" w:cs="宋体"/>
                <w:color w:val="000000" w:themeColor="text1"/>
                <w:kern w:val="0"/>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40</w:t>
            </w:r>
            <w:r>
              <w:rPr>
                <w:rFonts w:hint="eastAsia" w:ascii="宋体" w:hAnsi="宋体" w:eastAsia="宋体" w:cs="宋体"/>
                <w:color w:val="000000" w:themeColor="text1"/>
                <w:sz w:val="18"/>
                <w:szCs w:val="18"/>
                <w:highlight w:val="none"/>
                <w14:textFill>
                  <w14:solidFill>
                    <w14:schemeClr w14:val="tx1"/>
                  </w14:solidFill>
                </w14:textFill>
              </w:rPr>
              <w:t>mg/</w:t>
            </w:r>
            <w:r>
              <w:rPr>
                <w:rFonts w:hint="eastAsia" w:ascii="宋体" w:hAnsi="宋体" w:eastAsia="宋体" w:cs="宋体"/>
                <w:color w:val="000000" w:themeColor="text1"/>
                <w:sz w:val="18"/>
                <w:szCs w:val="18"/>
                <w:highlight w:val="none"/>
                <w:lang w:val="en-US" w:eastAsia="zh-CN"/>
                <w14:textFill>
                  <w14:solidFill>
                    <w14:schemeClr w14:val="tx1"/>
                  </w14:solidFill>
                </w14:textFill>
              </w:rPr>
              <w:t>L</w:t>
            </w:r>
          </w:p>
        </w:tc>
        <w:tc>
          <w:tcPr>
            <w:tcW w:w="1328" w:type="dxa"/>
            <w:vAlign w:val="center"/>
          </w:tcPr>
          <w:p w14:paraId="0B1FA97C">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BEW-COD100</w:t>
            </w:r>
          </w:p>
        </w:tc>
        <w:tc>
          <w:tcPr>
            <w:tcW w:w="969" w:type="dxa"/>
            <w:vMerge w:val="restart"/>
            <w:vAlign w:val="center"/>
          </w:tcPr>
          <w:p w14:paraId="2F50826C">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四川碧朗科技有限公司</w:t>
            </w:r>
          </w:p>
        </w:tc>
        <w:tc>
          <w:tcPr>
            <w:tcW w:w="937" w:type="dxa"/>
            <w:vMerge w:val="restart"/>
            <w:vAlign w:val="center"/>
          </w:tcPr>
          <w:p w14:paraId="4F17CE4A">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山东创峰环境工程有限公司</w:t>
            </w:r>
          </w:p>
        </w:tc>
      </w:tr>
      <w:tr w14:paraId="28E8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616" w:type="dxa"/>
            <w:vMerge w:val="continue"/>
            <w:vAlign w:val="center"/>
          </w:tcPr>
          <w:p w14:paraId="2F92A000">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vAlign w:val="center"/>
          </w:tcPr>
          <w:p w14:paraId="6C39983A">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vAlign w:val="center"/>
          </w:tcPr>
          <w:p w14:paraId="5D10088B">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化学需氧量</w:t>
            </w:r>
          </w:p>
        </w:tc>
        <w:tc>
          <w:tcPr>
            <w:tcW w:w="1976" w:type="dxa"/>
            <w:vAlign w:val="center"/>
          </w:tcPr>
          <w:p w14:paraId="1B10F1C2">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无机化学工业污染物排放标准GB 31573-2015</w:t>
            </w:r>
          </w:p>
        </w:tc>
        <w:tc>
          <w:tcPr>
            <w:tcW w:w="1261" w:type="dxa"/>
            <w:vAlign w:val="center"/>
          </w:tcPr>
          <w:p w14:paraId="54D9ED49">
            <w:pP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上限:</w:t>
            </w:r>
          </w:p>
          <w:p w14:paraId="38F66C9C">
            <w:pPr>
              <w:spacing w:line="360" w:lineRule="auto"/>
              <w:jc w:val="left"/>
              <w:rPr>
                <w:rFonts w:hint="eastAsia" w:ascii="宋体" w:hAnsi="宋体" w:eastAsia="宋体" w:cs="宋体"/>
                <w:color w:val="000000" w:themeColor="text1"/>
                <w:kern w:val="0"/>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200</w:t>
            </w:r>
            <w:r>
              <w:rPr>
                <w:rFonts w:hint="eastAsia" w:ascii="宋体" w:hAnsi="宋体" w:eastAsia="宋体" w:cs="宋体"/>
                <w:color w:val="000000" w:themeColor="text1"/>
                <w:sz w:val="18"/>
                <w:szCs w:val="18"/>
                <w:highlight w:val="none"/>
                <w14:textFill>
                  <w14:solidFill>
                    <w14:schemeClr w14:val="tx1"/>
                  </w14:solidFill>
                </w14:textFill>
              </w:rPr>
              <w:t>mg/</w:t>
            </w:r>
            <w:r>
              <w:rPr>
                <w:rFonts w:hint="eastAsia" w:ascii="宋体" w:hAnsi="宋体" w:eastAsia="宋体" w:cs="宋体"/>
                <w:color w:val="000000" w:themeColor="text1"/>
                <w:sz w:val="18"/>
                <w:szCs w:val="18"/>
                <w:highlight w:val="none"/>
                <w:lang w:val="en-US" w:eastAsia="zh-CN"/>
                <w14:textFill>
                  <w14:solidFill>
                    <w14:schemeClr w14:val="tx1"/>
                  </w14:solidFill>
                </w14:textFill>
              </w:rPr>
              <w:t>L</w:t>
            </w:r>
          </w:p>
        </w:tc>
        <w:tc>
          <w:tcPr>
            <w:tcW w:w="1328" w:type="dxa"/>
            <w:vAlign w:val="center"/>
          </w:tcPr>
          <w:p w14:paraId="7F62679E">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BEW-AN100　</w:t>
            </w:r>
          </w:p>
        </w:tc>
        <w:tc>
          <w:tcPr>
            <w:tcW w:w="969" w:type="dxa"/>
            <w:vMerge w:val="continue"/>
            <w:vAlign w:val="center"/>
          </w:tcPr>
          <w:p w14:paraId="1860745A">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937" w:type="dxa"/>
            <w:vMerge w:val="continue"/>
            <w:vAlign w:val="center"/>
          </w:tcPr>
          <w:p w14:paraId="4D0A941F">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r>
      <w:tr w14:paraId="5739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616" w:type="dxa"/>
            <w:vMerge w:val="continue"/>
            <w:vAlign w:val="center"/>
          </w:tcPr>
          <w:p w14:paraId="7F83B6A7">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vAlign w:val="center"/>
          </w:tcPr>
          <w:p w14:paraId="1B9C5E96">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vAlign w:val="center"/>
          </w:tcPr>
          <w:p w14:paraId="450EB8C4">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流量</w:t>
            </w:r>
          </w:p>
        </w:tc>
        <w:tc>
          <w:tcPr>
            <w:tcW w:w="1976" w:type="dxa"/>
            <w:vAlign w:val="center"/>
          </w:tcPr>
          <w:p w14:paraId="5FCD32C5">
            <w:pPr>
              <w:spacing w:line="360" w:lineRule="auto"/>
              <w:jc w:val="left"/>
              <w:rPr>
                <w:rFonts w:hint="eastAsia"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261" w:type="dxa"/>
            <w:vAlign w:val="center"/>
          </w:tcPr>
          <w:p w14:paraId="0483E5CE">
            <w:pPr>
              <w:spacing w:line="360" w:lineRule="auto"/>
              <w:jc w:val="left"/>
              <w:rPr>
                <w:rFonts w:hint="eastAsia"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328" w:type="dxa"/>
            <w:vAlign w:val="center"/>
          </w:tcPr>
          <w:p w14:paraId="45A89F2A">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WL-1A1</w:t>
            </w:r>
          </w:p>
        </w:tc>
        <w:tc>
          <w:tcPr>
            <w:tcW w:w="969" w:type="dxa"/>
            <w:vAlign w:val="center"/>
          </w:tcPr>
          <w:p w14:paraId="5E54D024">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北京九波声迪科技有限公司</w:t>
            </w:r>
          </w:p>
        </w:tc>
        <w:tc>
          <w:tcPr>
            <w:tcW w:w="937" w:type="dxa"/>
            <w:vMerge w:val="continue"/>
            <w:vAlign w:val="center"/>
          </w:tcPr>
          <w:p w14:paraId="14949276">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r>
      <w:tr w14:paraId="3601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616" w:type="dxa"/>
            <w:vMerge w:val="restart"/>
            <w:vAlign w:val="center"/>
          </w:tcPr>
          <w:p w14:paraId="56994E16">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1321" w:type="dxa"/>
            <w:vMerge w:val="restart"/>
            <w:vAlign w:val="center"/>
          </w:tcPr>
          <w:p w14:paraId="23BF68CD">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双氧水无组织吸附机组废气</w:t>
            </w:r>
          </w:p>
        </w:tc>
        <w:tc>
          <w:tcPr>
            <w:tcW w:w="988" w:type="dxa"/>
            <w:vAlign w:val="center"/>
          </w:tcPr>
          <w:p w14:paraId="40D0CECB">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非甲烷总烃</w:t>
            </w:r>
          </w:p>
        </w:tc>
        <w:tc>
          <w:tcPr>
            <w:tcW w:w="1976" w:type="dxa"/>
            <w:vAlign w:val="center"/>
          </w:tcPr>
          <w:p w14:paraId="25E74B06">
            <w:pPr>
              <w:widowControl/>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挥发性有机物排放标准 第7部分：其他行业（</w:t>
            </w:r>
            <w:r>
              <w:rPr>
                <w:rFonts w:hint="eastAsia" w:ascii="宋体" w:hAnsi="宋体" w:eastAsia="宋体" w:cs="宋体"/>
                <w:color w:val="000000" w:themeColor="text1"/>
                <w:kern w:val="0"/>
                <w:sz w:val="18"/>
                <w:szCs w:val="18"/>
                <w:highlight w:val="none"/>
                <w:lang w:bidi="ar"/>
                <w14:textFill>
                  <w14:solidFill>
                    <w14:schemeClr w14:val="tx1"/>
                  </w14:solidFill>
                </w14:textFill>
              </w:rPr>
              <w:t>DB37/2801.7—2019）</w:t>
            </w:r>
          </w:p>
          <w:p w14:paraId="2C9D013C">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1261" w:type="dxa"/>
            <w:vAlign w:val="center"/>
          </w:tcPr>
          <w:p w14:paraId="0E37A89F">
            <w:pP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上限:</w:t>
            </w:r>
          </w:p>
          <w:p w14:paraId="1A58F855">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60</w:t>
            </w:r>
            <w:r>
              <w:rPr>
                <w:rFonts w:hint="eastAsia" w:ascii="宋体" w:hAnsi="宋体" w:eastAsia="宋体" w:cs="宋体"/>
                <w:color w:val="000000" w:themeColor="text1"/>
                <w:sz w:val="18"/>
                <w:szCs w:val="18"/>
                <w:highlight w:val="none"/>
                <w14:textFill>
                  <w14:solidFill>
                    <w14:schemeClr w14:val="tx1"/>
                  </w14:solidFill>
                </w14:textFill>
              </w:rPr>
              <w:t>mg/Nm3</w:t>
            </w:r>
          </w:p>
        </w:tc>
        <w:tc>
          <w:tcPr>
            <w:tcW w:w="1328" w:type="dxa"/>
            <w:vAlign w:val="center"/>
          </w:tcPr>
          <w:p w14:paraId="6AF25FAF">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DHT508</w:t>
            </w:r>
          </w:p>
        </w:tc>
        <w:tc>
          <w:tcPr>
            <w:tcW w:w="969" w:type="dxa"/>
            <w:vMerge w:val="restart"/>
            <w:vAlign w:val="center"/>
          </w:tcPr>
          <w:p w14:paraId="1D11294E">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天津712通信广播股份有限公司</w:t>
            </w:r>
          </w:p>
        </w:tc>
        <w:tc>
          <w:tcPr>
            <w:tcW w:w="937" w:type="dxa"/>
            <w:vMerge w:val="restart"/>
            <w:vAlign w:val="center"/>
          </w:tcPr>
          <w:p w14:paraId="1B5A35A6">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德州恒昊环保设备有限公司</w:t>
            </w:r>
          </w:p>
        </w:tc>
      </w:tr>
      <w:tr w14:paraId="66AA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dxa"/>
            <w:vMerge w:val="continue"/>
          </w:tcPr>
          <w:p w14:paraId="1BF23CB7">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tcPr>
          <w:p w14:paraId="4628074A">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tcPr>
          <w:p w14:paraId="3CB2F65A">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温度</w:t>
            </w:r>
          </w:p>
        </w:tc>
        <w:tc>
          <w:tcPr>
            <w:tcW w:w="1976" w:type="dxa"/>
            <w:vAlign w:val="center"/>
          </w:tcPr>
          <w:p w14:paraId="486A9319">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261" w:type="dxa"/>
            <w:vAlign w:val="center"/>
          </w:tcPr>
          <w:p w14:paraId="6152A493">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328" w:type="dxa"/>
            <w:vMerge w:val="restart"/>
          </w:tcPr>
          <w:p w14:paraId="517C3B0A">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TPF-400-EX</w:t>
            </w:r>
          </w:p>
        </w:tc>
        <w:tc>
          <w:tcPr>
            <w:tcW w:w="969" w:type="dxa"/>
            <w:vMerge w:val="continue"/>
          </w:tcPr>
          <w:p w14:paraId="1EDA201B">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937" w:type="dxa"/>
            <w:vMerge w:val="continue"/>
          </w:tcPr>
          <w:p w14:paraId="7FFE6432">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r>
      <w:tr w14:paraId="7758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dxa"/>
            <w:vMerge w:val="continue"/>
          </w:tcPr>
          <w:p w14:paraId="55B83FA7">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tcPr>
          <w:p w14:paraId="25D95EB0">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tcPr>
          <w:p w14:paraId="38F0A03E">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流速</w:t>
            </w:r>
          </w:p>
        </w:tc>
        <w:tc>
          <w:tcPr>
            <w:tcW w:w="1976" w:type="dxa"/>
            <w:vAlign w:val="center"/>
          </w:tcPr>
          <w:p w14:paraId="6C8E5BC4">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261" w:type="dxa"/>
            <w:vAlign w:val="center"/>
          </w:tcPr>
          <w:p w14:paraId="1182E33A">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328" w:type="dxa"/>
            <w:vMerge w:val="continue"/>
          </w:tcPr>
          <w:p w14:paraId="28DD885F">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969" w:type="dxa"/>
            <w:vMerge w:val="continue"/>
          </w:tcPr>
          <w:p w14:paraId="3B9A7822">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937" w:type="dxa"/>
            <w:vMerge w:val="continue"/>
          </w:tcPr>
          <w:p w14:paraId="676C6ECA">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r>
      <w:tr w14:paraId="4573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dxa"/>
            <w:vMerge w:val="continue"/>
          </w:tcPr>
          <w:p w14:paraId="767800BF">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tcPr>
          <w:p w14:paraId="00409471">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tcPr>
          <w:p w14:paraId="7BAB7222">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氧气</w:t>
            </w:r>
          </w:p>
        </w:tc>
        <w:tc>
          <w:tcPr>
            <w:tcW w:w="1976" w:type="dxa"/>
            <w:vAlign w:val="center"/>
          </w:tcPr>
          <w:p w14:paraId="4AA1443F">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261" w:type="dxa"/>
            <w:vAlign w:val="center"/>
          </w:tcPr>
          <w:p w14:paraId="198A9D83">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328" w:type="dxa"/>
            <w:vMerge w:val="restart"/>
          </w:tcPr>
          <w:p w14:paraId="275C4F40">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DHE310</w:t>
            </w:r>
          </w:p>
          <w:p w14:paraId="315C1191">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969" w:type="dxa"/>
            <w:vMerge w:val="continue"/>
          </w:tcPr>
          <w:p w14:paraId="3A2D291A">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937" w:type="dxa"/>
            <w:vMerge w:val="continue"/>
          </w:tcPr>
          <w:p w14:paraId="7FF5C906">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r>
      <w:tr w14:paraId="5344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dxa"/>
            <w:vMerge w:val="continue"/>
          </w:tcPr>
          <w:p w14:paraId="495F35F3">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tcPr>
          <w:p w14:paraId="5B56862C">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tcPr>
          <w:p w14:paraId="203DC3B6">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湿度</w:t>
            </w:r>
          </w:p>
        </w:tc>
        <w:tc>
          <w:tcPr>
            <w:tcW w:w="1976" w:type="dxa"/>
            <w:vAlign w:val="center"/>
          </w:tcPr>
          <w:p w14:paraId="74F8152C">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261" w:type="dxa"/>
            <w:vAlign w:val="center"/>
          </w:tcPr>
          <w:p w14:paraId="5FC7D2F5">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328" w:type="dxa"/>
            <w:vMerge w:val="continue"/>
          </w:tcPr>
          <w:p w14:paraId="5BAD5F23">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969" w:type="dxa"/>
            <w:vMerge w:val="continue"/>
          </w:tcPr>
          <w:p w14:paraId="099CCFF5">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937" w:type="dxa"/>
            <w:vMerge w:val="continue"/>
          </w:tcPr>
          <w:p w14:paraId="7DA67D52">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r>
      <w:tr w14:paraId="4FA6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616" w:type="dxa"/>
            <w:vMerge w:val="restart"/>
            <w:vAlign w:val="center"/>
          </w:tcPr>
          <w:p w14:paraId="77700C31">
            <w:pPr>
              <w:spacing w:line="360" w:lineRule="auto"/>
              <w:jc w:val="left"/>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5</w:t>
            </w:r>
          </w:p>
        </w:tc>
        <w:tc>
          <w:tcPr>
            <w:tcW w:w="1321" w:type="dxa"/>
            <w:vMerge w:val="restart"/>
            <w:vAlign w:val="center"/>
          </w:tcPr>
          <w:p w14:paraId="25A6053A">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双氧水</w:t>
            </w:r>
            <w:r>
              <w:rPr>
                <w:rFonts w:hint="eastAsia" w:ascii="宋体" w:hAnsi="宋体" w:eastAsia="宋体" w:cs="宋体"/>
                <w:color w:val="000000" w:themeColor="text1"/>
                <w:sz w:val="18"/>
                <w:szCs w:val="18"/>
                <w:highlight w:val="none"/>
                <w:lang w:val="en-US" w:eastAsia="zh-CN"/>
                <w14:textFill>
                  <w14:solidFill>
                    <w14:schemeClr w14:val="tx1"/>
                  </w14:solidFill>
                </w14:textFill>
              </w:rPr>
              <w:t>氧化</w:t>
            </w:r>
            <w:r>
              <w:rPr>
                <w:rFonts w:hint="eastAsia" w:ascii="宋体" w:hAnsi="宋体" w:eastAsia="宋体" w:cs="宋体"/>
                <w:color w:val="000000" w:themeColor="text1"/>
                <w:sz w:val="18"/>
                <w:szCs w:val="18"/>
                <w:highlight w:val="none"/>
                <w14:textFill>
                  <w14:solidFill>
                    <w14:schemeClr w14:val="tx1"/>
                  </w14:solidFill>
                </w14:textFill>
              </w:rPr>
              <w:t>废气</w:t>
            </w:r>
          </w:p>
        </w:tc>
        <w:tc>
          <w:tcPr>
            <w:tcW w:w="988" w:type="dxa"/>
            <w:vAlign w:val="center"/>
          </w:tcPr>
          <w:p w14:paraId="5DBB2450">
            <w:pPr>
              <w:spacing w:line="360" w:lineRule="auto"/>
              <w:jc w:val="left"/>
              <w:rPr>
                <w:rFonts w:hint="eastAsia" w:ascii="宋体" w:hAnsi="宋体" w:eastAsia="宋体" w:cs="宋体"/>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非甲烷总烃</w:t>
            </w:r>
          </w:p>
        </w:tc>
        <w:tc>
          <w:tcPr>
            <w:tcW w:w="1976" w:type="dxa"/>
            <w:vAlign w:val="center"/>
          </w:tcPr>
          <w:p w14:paraId="77B20F00">
            <w:pPr>
              <w:widowControl/>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挥发性有机物排放标准 第7部分：其他行业（</w:t>
            </w:r>
            <w:r>
              <w:rPr>
                <w:rFonts w:hint="eastAsia" w:ascii="宋体" w:hAnsi="宋体" w:eastAsia="宋体" w:cs="宋体"/>
                <w:color w:val="000000" w:themeColor="text1"/>
                <w:kern w:val="0"/>
                <w:sz w:val="18"/>
                <w:szCs w:val="18"/>
                <w:highlight w:val="none"/>
                <w:lang w:bidi="ar"/>
                <w14:textFill>
                  <w14:solidFill>
                    <w14:schemeClr w14:val="tx1"/>
                  </w14:solidFill>
                </w14:textFill>
              </w:rPr>
              <w:t>DB37/2801.7—2019）</w:t>
            </w:r>
          </w:p>
          <w:p w14:paraId="4B345D90">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1261" w:type="dxa"/>
            <w:vAlign w:val="center"/>
          </w:tcPr>
          <w:p w14:paraId="5AD7D400">
            <w:pP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上限:</w:t>
            </w:r>
          </w:p>
          <w:p w14:paraId="12DDF511">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60</w:t>
            </w:r>
            <w:r>
              <w:rPr>
                <w:rFonts w:hint="eastAsia" w:ascii="宋体" w:hAnsi="宋体" w:eastAsia="宋体" w:cs="宋体"/>
                <w:color w:val="000000" w:themeColor="text1"/>
                <w:sz w:val="18"/>
                <w:szCs w:val="18"/>
                <w:highlight w:val="none"/>
                <w14:textFill>
                  <w14:solidFill>
                    <w14:schemeClr w14:val="tx1"/>
                  </w14:solidFill>
                </w14:textFill>
              </w:rPr>
              <w:t>mg/Nm3</w:t>
            </w:r>
          </w:p>
        </w:tc>
        <w:tc>
          <w:tcPr>
            <w:tcW w:w="1328" w:type="dxa"/>
            <w:vAlign w:val="center"/>
          </w:tcPr>
          <w:p w14:paraId="233FEC2D">
            <w:pPr>
              <w:spacing w:line="360" w:lineRule="auto"/>
              <w:jc w:val="left"/>
              <w:rPr>
                <w:rFonts w:hint="eastAsia" w:ascii="宋体" w:hAnsi="宋体" w:eastAsia="宋体" w:cs="宋体"/>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DHT508</w:t>
            </w:r>
          </w:p>
        </w:tc>
        <w:tc>
          <w:tcPr>
            <w:tcW w:w="969" w:type="dxa"/>
            <w:vMerge w:val="restart"/>
            <w:vAlign w:val="center"/>
          </w:tcPr>
          <w:p w14:paraId="1EFE63BE">
            <w:pPr>
              <w:spacing w:line="360" w:lineRule="auto"/>
              <w:jc w:val="left"/>
              <w:rPr>
                <w:rFonts w:hint="eastAsia" w:ascii="宋体" w:hAnsi="宋体" w:eastAsia="宋体" w:cs="宋体"/>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天津712通信广播股份有限公司</w:t>
            </w:r>
          </w:p>
        </w:tc>
        <w:tc>
          <w:tcPr>
            <w:tcW w:w="937" w:type="dxa"/>
            <w:vMerge w:val="restart"/>
            <w:vAlign w:val="center"/>
          </w:tcPr>
          <w:p w14:paraId="304A0E09">
            <w:pPr>
              <w:spacing w:line="360" w:lineRule="auto"/>
              <w:jc w:val="left"/>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德州恒昊环保设备有限公司</w:t>
            </w:r>
          </w:p>
        </w:tc>
      </w:tr>
      <w:tr w14:paraId="2C50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dxa"/>
            <w:vMerge w:val="continue"/>
            <w:vAlign w:val="center"/>
          </w:tcPr>
          <w:p w14:paraId="0CC8ED87">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vAlign w:val="center"/>
          </w:tcPr>
          <w:p w14:paraId="567F77BC">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vAlign w:val="center"/>
          </w:tcPr>
          <w:p w14:paraId="228ED623">
            <w:pPr>
              <w:spacing w:line="360" w:lineRule="auto"/>
              <w:jc w:val="left"/>
              <w:rPr>
                <w:rFonts w:hint="eastAsia" w:ascii="宋体" w:hAnsi="宋体" w:eastAsia="宋体" w:cs="宋体"/>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温度</w:t>
            </w:r>
          </w:p>
        </w:tc>
        <w:tc>
          <w:tcPr>
            <w:tcW w:w="1976" w:type="dxa"/>
            <w:vAlign w:val="center"/>
          </w:tcPr>
          <w:p w14:paraId="71B055BE">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261" w:type="dxa"/>
            <w:vAlign w:val="center"/>
          </w:tcPr>
          <w:p w14:paraId="03ED4B19">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328" w:type="dxa"/>
            <w:vMerge w:val="restart"/>
            <w:vAlign w:val="center"/>
          </w:tcPr>
          <w:p w14:paraId="42F3102C">
            <w:pPr>
              <w:spacing w:line="360" w:lineRule="auto"/>
              <w:jc w:val="left"/>
              <w:rPr>
                <w:rFonts w:hint="eastAsia" w:ascii="宋体" w:hAnsi="宋体" w:eastAsia="宋体" w:cs="宋体"/>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TPF-400-EX</w:t>
            </w:r>
          </w:p>
        </w:tc>
        <w:tc>
          <w:tcPr>
            <w:tcW w:w="969" w:type="dxa"/>
            <w:vMerge w:val="continue"/>
            <w:vAlign w:val="center"/>
          </w:tcPr>
          <w:p w14:paraId="784264CC">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937" w:type="dxa"/>
            <w:vMerge w:val="continue"/>
            <w:vAlign w:val="center"/>
          </w:tcPr>
          <w:p w14:paraId="71316C29">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r>
      <w:tr w14:paraId="5B77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dxa"/>
            <w:vMerge w:val="continue"/>
            <w:vAlign w:val="center"/>
          </w:tcPr>
          <w:p w14:paraId="204826DA">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vAlign w:val="center"/>
          </w:tcPr>
          <w:p w14:paraId="09549F95">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vAlign w:val="center"/>
          </w:tcPr>
          <w:p w14:paraId="27B8D577">
            <w:pPr>
              <w:spacing w:line="360" w:lineRule="auto"/>
              <w:jc w:val="left"/>
              <w:rPr>
                <w:rFonts w:hint="eastAsia" w:ascii="宋体" w:hAnsi="宋体" w:eastAsia="宋体" w:cs="宋体"/>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流速</w:t>
            </w:r>
          </w:p>
        </w:tc>
        <w:tc>
          <w:tcPr>
            <w:tcW w:w="1976" w:type="dxa"/>
            <w:vAlign w:val="center"/>
          </w:tcPr>
          <w:p w14:paraId="0FD9E49E">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261" w:type="dxa"/>
            <w:vAlign w:val="center"/>
          </w:tcPr>
          <w:p w14:paraId="5BBCCF0C">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328" w:type="dxa"/>
            <w:vMerge w:val="continue"/>
            <w:vAlign w:val="center"/>
          </w:tcPr>
          <w:p w14:paraId="0E59D75A">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969" w:type="dxa"/>
            <w:vMerge w:val="continue"/>
            <w:vAlign w:val="center"/>
          </w:tcPr>
          <w:p w14:paraId="2AF91D40">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937" w:type="dxa"/>
            <w:vMerge w:val="continue"/>
            <w:vAlign w:val="center"/>
          </w:tcPr>
          <w:p w14:paraId="5F68A1BE">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r>
      <w:tr w14:paraId="18D9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dxa"/>
            <w:vMerge w:val="continue"/>
            <w:vAlign w:val="center"/>
          </w:tcPr>
          <w:p w14:paraId="6DD356E0">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vAlign w:val="center"/>
          </w:tcPr>
          <w:p w14:paraId="79351149">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vAlign w:val="center"/>
          </w:tcPr>
          <w:p w14:paraId="4460C489">
            <w:pPr>
              <w:spacing w:line="360" w:lineRule="auto"/>
              <w:jc w:val="left"/>
              <w:rPr>
                <w:rFonts w:hint="eastAsia" w:ascii="宋体" w:hAnsi="宋体" w:eastAsia="宋体" w:cs="宋体"/>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氧气</w:t>
            </w:r>
          </w:p>
        </w:tc>
        <w:tc>
          <w:tcPr>
            <w:tcW w:w="1976" w:type="dxa"/>
            <w:vAlign w:val="center"/>
          </w:tcPr>
          <w:p w14:paraId="08ECF2D9">
            <w:pPr>
              <w:spacing w:line="360" w:lineRule="auto"/>
              <w:jc w:val="left"/>
              <w:rPr>
                <w:rFonts w:hint="eastAsia" w:ascii="宋体" w:hAnsi="宋体" w:eastAsia="宋体" w:cs="宋体"/>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261" w:type="dxa"/>
            <w:vAlign w:val="center"/>
          </w:tcPr>
          <w:p w14:paraId="5AEF0E20">
            <w:pPr>
              <w:spacing w:line="360" w:lineRule="auto"/>
              <w:jc w:val="left"/>
              <w:rPr>
                <w:rFonts w:hint="eastAsia" w:ascii="宋体" w:hAnsi="宋体" w:eastAsia="宋体" w:cs="宋体"/>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328" w:type="dxa"/>
            <w:vMerge w:val="restart"/>
            <w:vAlign w:val="center"/>
          </w:tcPr>
          <w:p w14:paraId="61E4E46E">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DHE310</w:t>
            </w:r>
          </w:p>
          <w:p w14:paraId="2EE27078">
            <w:pPr>
              <w:spacing w:line="360" w:lineRule="auto"/>
              <w:jc w:val="left"/>
              <w:rPr>
                <w:rFonts w:hint="eastAsia" w:ascii="宋体" w:hAnsi="宋体" w:eastAsia="宋体" w:cs="宋体"/>
                <w:color w:val="000000" w:themeColor="text1"/>
                <w:kern w:val="0"/>
                <w:sz w:val="18"/>
                <w:szCs w:val="18"/>
                <w:highlight w:val="none"/>
                <w:lang w:val="en-US" w:eastAsia="zh-CN" w:bidi="ar-SA"/>
                <w14:textFill>
                  <w14:solidFill>
                    <w14:schemeClr w14:val="tx1"/>
                  </w14:solidFill>
                </w14:textFill>
              </w:rPr>
            </w:pPr>
          </w:p>
        </w:tc>
        <w:tc>
          <w:tcPr>
            <w:tcW w:w="969" w:type="dxa"/>
            <w:vMerge w:val="continue"/>
            <w:vAlign w:val="center"/>
          </w:tcPr>
          <w:p w14:paraId="34C00796">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937" w:type="dxa"/>
            <w:vMerge w:val="continue"/>
            <w:vAlign w:val="center"/>
          </w:tcPr>
          <w:p w14:paraId="58914649">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r>
      <w:tr w14:paraId="457B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16" w:type="dxa"/>
            <w:vMerge w:val="continue"/>
          </w:tcPr>
          <w:p w14:paraId="2E7D20CC">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321" w:type="dxa"/>
            <w:vMerge w:val="continue"/>
          </w:tcPr>
          <w:p w14:paraId="0FDA7645">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p>
        </w:tc>
        <w:tc>
          <w:tcPr>
            <w:tcW w:w="988" w:type="dxa"/>
            <w:vAlign w:val="top"/>
          </w:tcPr>
          <w:p w14:paraId="287F9D33">
            <w:pPr>
              <w:spacing w:line="360" w:lineRule="auto"/>
              <w:jc w:val="left"/>
              <w:rPr>
                <w:rFonts w:hint="eastAsia" w:ascii="宋体" w:hAnsi="宋体" w:eastAsia="宋体" w:cs="宋体"/>
                <w:color w:val="000000" w:themeColor="text1"/>
                <w:kern w:val="0"/>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湿度</w:t>
            </w:r>
          </w:p>
        </w:tc>
        <w:tc>
          <w:tcPr>
            <w:tcW w:w="1976" w:type="dxa"/>
            <w:vAlign w:val="center"/>
          </w:tcPr>
          <w:p w14:paraId="47ECEC1C">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261" w:type="dxa"/>
            <w:vAlign w:val="center"/>
          </w:tcPr>
          <w:p w14:paraId="747F4E0B">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w:t>
            </w:r>
          </w:p>
        </w:tc>
        <w:tc>
          <w:tcPr>
            <w:tcW w:w="1328" w:type="dxa"/>
            <w:vMerge w:val="continue"/>
          </w:tcPr>
          <w:p w14:paraId="535D3225">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969" w:type="dxa"/>
            <w:vMerge w:val="continue"/>
          </w:tcPr>
          <w:p w14:paraId="38628056">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c>
          <w:tcPr>
            <w:tcW w:w="937" w:type="dxa"/>
            <w:vMerge w:val="continue"/>
          </w:tcPr>
          <w:p w14:paraId="25F64B5E">
            <w:pPr>
              <w:spacing w:line="360" w:lineRule="auto"/>
              <w:jc w:val="left"/>
              <w:rPr>
                <w:rFonts w:hint="eastAsia" w:ascii="宋体" w:hAnsi="宋体" w:eastAsia="宋体" w:cs="宋体"/>
                <w:color w:val="000000" w:themeColor="text1"/>
                <w:kern w:val="0"/>
                <w:sz w:val="18"/>
                <w:szCs w:val="18"/>
                <w:highlight w:val="none"/>
                <w14:textFill>
                  <w14:solidFill>
                    <w14:schemeClr w14:val="tx1"/>
                  </w14:solidFill>
                </w14:textFill>
              </w:rPr>
            </w:pPr>
          </w:p>
        </w:tc>
      </w:tr>
    </w:tbl>
    <w:p w14:paraId="049B871F">
      <w:pPr>
        <w:spacing w:line="360" w:lineRule="auto"/>
        <w:rPr>
          <w:rFonts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b/>
          <w:bCs/>
          <w:color w:val="000000" w:themeColor="text1"/>
          <w:sz w:val="30"/>
          <w:szCs w:val="30"/>
          <w:highlight w:val="none"/>
          <w14:textFill>
            <w14:solidFill>
              <w14:schemeClr w14:val="tx1"/>
            </w14:solidFill>
          </w14:textFill>
        </w:rPr>
        <w:t>三、实验室建设情况</w:t>
      </w:r>
    </w:p>
    <w:p w14:paraId="533C1F87">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目前我公司自行监测委托山东派瑞环境保护监测有限公司承担我公司水、气、噪 声，土壤等项目的检测任务。山东派瑞环境保护监测有限公司注册资金为300万元，公司现有员工60余人，其中大学以上学历占85%以上。提供检测技术服务，涵盖水 （生活饮用水、地下水、地表水、污废水、大气降水）、空气和废气（包括加油站油气回收和油库）、噪声、土壤和沉积物、固废、工作场所、室内空气和公共场所等多个类别，具体检测项目千余项，现检测场所900多平方米，设置接样室、预处理室、无机实验室、有机实验室、土壤样品制备室、嗅觉实验室、综合实验室、微生物分析室、样品准备间等；配置气相色谱/质谱联用仪、离子色谱仪、气相色谱仪、微波消解仪、原子荧光仪、原子吸收分光光度计、原子荧光光谱仪、油气回收多参数检测仪等仪器。</w:t>
      </w:r>
    </w:p>
    <w:p w14:paraId="00F6F0E9">
      <w:pPr>
        <w:numPr>
          <w:ilvl w:val="0"/>
          <w:numId w:val="4"/>
        </w:numPr>
        <w:spacing w:line="360" w:lineRule="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30"/>
          <w:szCs w:val="30"/>
          <w:highlight w:val="none"/>
          <w14:textFill>
            <w14:solidFill>
              <w14:schemeClr w14:val="tx1"/>
            </w14:solidFill>
          </w14:textFill>
        </w:rPr>
        <w:t>手工监测</w:t>
      </w:r>
    </w:p>
    <w:p w14:paraId="31CEFE53">
      <w:pPr>
        <w:numPr>
          <w:ilvl w:val="0"/>
          <w:numId w:val="0"/>
        </w:numPr>
        <w:spacing w:line="360" w:lineRule="auto"/>
        <w:rPr>
          <w:rFonts w:ascii="宋体" w:hAnsi="宋体" w:eastAsia="宋体" w:cs="宋体"/>
          <w:b/>
          <w:bCs/>
          <w:color w:val="000000" w:themeColor="text1"/>
          <w:sz w:val="24"/>
          <w:highlight w:val="none"/>
          <w14:textFill>
            <w14:solidFill>
              <w14:schemeClr w14:val="tx1"/>
            </w14:solidFill>
          </w14:textFill>
        </w:rPr>
      </w:pPr>
    </w:p>
    <w:p w14:paraId="57A4AEE8">
      <w:pPr>
        <w:pStyle w:val="2"/>
        <w:ind w:left="0" w:leftChars="0" w:firstLine="0" w:firstLineChars="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4.1 有组织废气监测</w:t>
      </w:r>
    </w:p>
    <w:tbl>
      <w:tblPr>
        <w:tblStyle w:val="12"/>
        <w:tblW w:w="99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4"/>
        <w:gridCol w:w="666"/>
        <w:gridCol w:w="767"/>
        <w:gridCol w:w="901"/>
        <w:gridCol w:w="1229"/>
        <w:gridCol w:w="757"/>
        <w:gridCol w:w="736"/>
        <w:gridCol w:w="911"/>
        <w:gridCol w:w="870"/>
        <w:gridCol w:w="1617"/>
        <w:gridCol w:w="1026"/>
      </w:tblGrid>
      <w:tr w14:paraId="5C59B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vMerge w:val="restart"/>
            <w:tcBorders>
              <w:top w:val="single" w:color="000000" w:sz="12" w:space="0"/>
              <w:left w:val="single" w:color="000000" w:sz="12" w:space="0"/>
              <w:bottom w:val="single" w:color="000000" w:sz="8" w:space="0"/>
              <w:right w:val="single" w:color="000000" w:sz="8" w:space="0"/>
            </w:tcBorders>
            <w:shd w:val="clear" w:color="auto" w:fill="auto"/>
            <w:vAlign w:val="center"/>
          </w:tcPr>
          <w:p w14:paraId="0EC4E51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序号</w:t>
            </w:r>
          </w:p>
        </w:tc>
        <w:tc>
          <w:tcPr>
            <w:tcW w:w="666" w:type="dxa"/>
            <w:tcBorders>
              <w:top w:val="single" w:color="000000" w:sz="12" w:space="0"/>
              <w:left w:val="single" w:color="000000" w:sz="8" w:space="0"/>
              <w:bottom w:val="nil"/>
              <w:right w:val="single" w:color="000000" w:sz="8" w:space="0"/>
            </w:tcBorders>
            <w:shd w:val="clear" w:color="auto" w:fill="auto"/>
            <w:vAlign w:val="center"/>
          </w:tcPr>
          <w:p w14:paraId="7609A26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污染源</w:t>
            </w:r>
          </w:p>
        </w:tc>
        <w:tc>
          <w:tcPr>
            <w:tcW w:w="767"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36CAA07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排放口编号/监测点位</w:t>
            </w:r>
          </w:p>
        </w:tc>
        <w:tc>
          <w:tcPr>
            <w:tcW w:w="901"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0D883C6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排放口名称/监测点位名称</w:t>
            </w:r>
          </w:p>
        </w:tc>
        <w:tc>
          <w:tcPr>
            <w:tcW w:w="1229"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0EB09B5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监测内容</w:t>
            </w:r>
          </w:p>
        </w:tc>
        <w:tc>
          <w:tcPr>
            <w:tcW w:w="757"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4A514F4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污染物名称</w:t>
            </w:r>
          </w:p>
        </w:tc>
        <w:tc>
          <w:tcPr>
            <w:tcW w:w="736"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5341E68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监测设施</w:t>
            </w:r>
          </w:p>
        </w:tc>
        <w:tc>
          <w:tcPr>
            <w:tcW w:w="911"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65743FE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手工监测采样方法及个数</w:t>
            </w:r>
          </w:p>
        </w:tc>
        <w:tc>
          <w:tcPr>
            <w:tcW w:w="870" w:type="dxa"/>
            <w:tcBorders>
              <w:top w:val="single" w:color="000000" w:sz="12" w:space="0"/>
              <w:left w:val="single" w:color="000000" w:sz="8" w:space="0"/>
              <w:bottom w:val="nil"/>
              <w:right w:val="single" w:color="000000" w:sz="8" w:space="0"/>
            </w:tcBorders>
            <w:shd w:val="clear" w:color="auto" w:fill="auto"/>
            <w:vAlign w:val="center"/>
          </w:tcPr>
          <w:p w14:paraId="3FBE13F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手工监测</w:t>
            </w:r>
          </w:p>
        </w:tc>
        <w:tc>
          <w:tcPr>
            <w:tcW w:w="1617"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2A1021F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手工测定方法</w:t>
            </w:r>
          </w:p>
        </w:tc>
        <w:tc>
          <w:tcPr>
            <w:tcW w:w="1026" w:type="dxa"/>
            <w:vMerge w:val="restart"/>
            <w:tcBorders>
              <w:top w:val="single" w:color="000000" w:sz="12" w:space="0"/>
              <w:left w:val="single" w:color="000000" w:sz="8" w:space="0"/>
              <w:bottom w:val="single" w:color="000000" w:sz="8" w:space="0"/>
              <w:right w:val="single" w:color="000000" w:sz="12" w:space="0"/>
            </w:tcBorders>
            <w:shd w:val="clear" w:color="auto" w:fill="auto"/>
            <w:vAlign w:val="center"/>
          </w:tcPr>
          <w:p w14:paraId="4671DF3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其他信息</w:t>
            </w:r>
          </w:p>
        </w:tc>
      </w:tr>
      <w:tr w14:paraId="07788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vMerge w:val="continue"/>
            <w:tcBorders>
              <w:top w:val="single" w:color="000000" w:sz="12" w:space="0"/>
              <w:left w:val="single" w:color="000000" w:sz="12" w:space="0"/>
              <w:bottom w:val="single" w:color="000000" w:sz="8" w:space="0"/>
              <w:right w:val="single" w:color="000000" w:sz="8" w:space="0"/>
            </w:tcBorders>
            <w:shd w:val="clear" w:color="auto" w:fill="auto"/>
            <w:vAlign w:val="center"/>
          </w:tcPr>
          <w:p w14:paraId="1638538A">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666" w:type="dxa"/>
            <w:tcBorders>
              <w:top w:val="nil"/>
              <w:left w:val="single" w:color="000000" w:sz="8" w:space="0"/>
              <w:bottom w:val="single" w:color="000000" w:sz="8" w:space="0"/>
              <w:right w:val="single" w:color="000000" w:sz="8" w:space="0"/>
            </w:tcBorders>
            <w:shd w:val="clear" w:color="auto" w:fill="auto"/>
            <w:vAlign w:val="center"/>
          </w:tcPr>
          <w:p w14:paraId="1E02683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类别/监测类别</w:t>
            </w:r>
          </w:p>
        </w:tc>
        <w:tc>
          <w:tcPr>
            <w:tcW w:w="767"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642F5215">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901"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7AE4CF57">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1229"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44B66BD7">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757"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5BE501D6">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736"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34059C23">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911"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0E5629B9">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70" w:type="dxa"/>
            <w:tcBorders>
              <w:top w:val="nil"/>
              <w:left w:val="single" w:color="000000" w:sz="8" w:space="0"/>
              <w:bottom w:val="single" w:color="000000" w:sz="8" w:space="0"/>
              <w:right w:val="single" w:color="000000" w:sz="8" w:space="0"/>
            </w:tcBorders>
            <w:shd w:val="clear" w:color="auto" w:fill="auto"/>
            <w:vAlign w:val="center"/>
          </w:tcPr>
          <w:p w14:paraId="3F00145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频次</w:t>
            </w:r>
          </w:p>
        </w:tc>
        <w:tc>
          <w:tcPr>
            <w:tcW w:w="1617"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0524EECB">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1026" w:type="dxa"/>
            <w:vMerge w:val="continue"/>
            <w:tcBorders>
              <w:top w:val="single" w:color="000000" w:sz="12" w:space="0"/>
              <w:left w:val="single" w:color="000000" w:sz="8" w:space="0"/>
              <w:bottom w:val="single" w:color="000000" w:sz="8" w:space="0"/>
              <w:right w:val="single" w:color="000000" w:sz="12" w:space="0"/>
            </w:tcBorders>
            <w:shd w:val="clear" w:color="auto" w:fill="auto"/>
            <w:vAlign w:val="center"/>
          </w:tcPr>
          <w:p w14:paraId="446CB3D0">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r>
      <w:tr w14:paraId="252A3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F71554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3793C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398C1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DA001</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47E37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1-4号线排气筒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E34C8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烟气流速,烟气温度,烟气含湿量,烟气量,氧含量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C6A2E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林格曼黑度</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FDB6D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ABFCD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E3693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FA86B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固定污染源排放烟气黑度的测定 林格曼烟气黑度图法HJ/T 398-2007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423D31D">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林格曼黑度图</w:t>
            </w:r>
          </w:p>
        </w:tc>
      </w:tr>
      <w:tr w14:paraId="65BEB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D0EE2D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ED962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87DBB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DA001</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A73EA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1-4号线排气筒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83291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烟气流速,烟气温度,烟气含湿量,烟气量,氧含量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84A83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汞及其化合物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6FCF5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E1A64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CE4AB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D293E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 xml:space="preserve">固定污染源废气 汞的测定 冷原子吸收分光光度法 (暂行)HJ 543—2009,国家环保总局(2003)第四版(增补版)空气和废气监测分析方法 </w:t>
            </w:r>
            <w:r>
              <w:rPr>
                <w:rStyle w:val="26"/>
                <w:rFonts w:hint="eastAsia" w:ascii="宋体" w:hAnsi="宋体" w:eastAsia="宋体" w:cs="宋体"/>
                <w:color w:val="000000" w:themeColor="text1"/>
                <w:sz w:val="15"/>
                <w:szCs w:val="15"/>
                <w:highlight w:val="none"/>
                <w:lang w:val="en-US" w:eastAsia="zh-CN" w:bidi="ar"/>
                <w14:textFill>
                  <w14:solidFill>
                    <w14:schemeClr w14:val="tx1"/>
                  </w14:solidFill>
                </w14:textFill>
              </w:rPr>
              <w:t xml:space="preserve"> 第五篇/第三章/七/（二）原子荧光分光光度法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94AF59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冷原子分光光度计</w:t>
            </w:r>
          </w:p>
        </w:tc>
      </w:tr>
      <w:tr w14:paraId="099AE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6BBDF4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F40C4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34F7C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DA001</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EEEA3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1-4号线排气筒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D4973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烟气流速,烟气温度,烟气含湿量,烟气量,氧含量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69CD8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氨</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23656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BA1F9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FC517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24542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空气和废气 氨的测定 纳氏试剂分光光度法 HJ 533-2009</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EE4CE1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673B7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4365B0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A389F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56384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DA001</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83A97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1-4号线排气筒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4CD7F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烟气流速,烟气温度,烟气含湿量,烟气量,氧含量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D401E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氮氧化物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0DB0E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自动</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74BDB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48E24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1次/日</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4D69D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氮氧化物的测定 定电位电解法HJ 693-2014,HJ 1132-2020固定污染源废气  氮氧化物的测定 便携式紫外吸收法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A2E2C0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在线设备故障期间进行手工监测</w:t>
            </w:r>
          </w:p>
        </w:tc>
      </w:tr>
      <w:tr w14:paraId="3EB1E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9A3FF8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AD6C0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D84BE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DA001</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ACBE9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1-4号线排气筒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2ABF1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烟气流速,烟气温度,烟气含湿量,烟气量,氧含量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DB276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二氧化硫</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1D1B4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自动</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C64B0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92967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1次/日</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F83EF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固定污染源排气中二氧化硫的测定 定电位电解法HJ 57-2017,HJ 1131-2020固定污染源废气 二氧化硫的测定便携式紫外吸收法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2CC657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在线设备故障期间进行手工监测</w:t>
            </w:r>
          </w:p>
        </w:tc>
      </w:tr>
      <w:tr w14:paraId="1B341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56AAA0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6</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EE1AE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196E4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DA001</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9C9B2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1-4号线排气筒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6BF47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烟气流速,烟气温度,烟气含湿量,烟气量,氧含量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8FF30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烟尘</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CA86B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自动</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4C3EC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CDC4C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1次/日</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068B0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F1AB09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在线设备故障期间进行手工监测</w:t>
            </w:r>
          </w:p>
        </w:tc>
      </w:tr>
      <w:tr w14:paraId="64AA5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752BA0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7</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0FDC2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3C63E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DA002</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FE8AE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130系统破碎楼除尘器排气筒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133F3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F0964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粉尘</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CC16D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15748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69EFD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C8267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0DF349F">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38EA1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3E175A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8</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C552F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C6466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DA003</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D2802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130系统三组皮带除尘器排气筒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FF2C3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036EB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粉尘</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56B11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3CA30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59349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C2702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B426259">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7F241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2DF282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9</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C0455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F8373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DA004</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2D753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上料口除尘器排气筒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56DCD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CC404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粉尘</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BACEE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77824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75135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E48F5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22A3AA3">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060CF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7200C5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10</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B5291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8EB05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DA005</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E15C8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渣仓废气排气筒1</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BB6F8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BF44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粉尘</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85485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EA89F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A72C3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B7A2B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44C2728">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6E024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3E1F54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11</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52219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6A2CC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DA006</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FDD1E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渣仓废气排气筒2</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321C3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1BF51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粉尘</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59C23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362C5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CE8FF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7C45D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E4D7E82">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04A5E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049C27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12</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2EA4E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37E2F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DA007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4D30B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220系统三组除尘器1排气筒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BE509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A9BBB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粉尘</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BEE59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356F2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032D1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9FA60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5DA4E64">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70A4F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597D37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13</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78D7D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3E7DE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DA008</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4450A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220系统三组除尘器2排气筒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B548D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BFBB4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粉尘</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8651E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081BC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BDD2A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29A34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固定污染源废气低浓度颗粒物的测定重量法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28B1261">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40846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C31D68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14</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3D5F9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F5DC7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DA009</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3B699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220系统四组除尘器1排气筒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99763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36735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粉尘</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E6255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0DA22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16212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5498D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固定污染源废气低浓度颗粒物的测定重量法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EBA787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77307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18D38D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15</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339C9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40071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DA010</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E0E3B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220系统四组除尘器2排气筒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8BB87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1BEF8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粉尘</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54773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0DC0C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7BC20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EA0F1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固定污染源废气低浓度颗粒物的测定重量法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CBA98B6">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79F1A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8C5C8A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16</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9EB23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47B6B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DA011</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63B23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220系统破碎楼除尘器排气筒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EE32F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67755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粉尘</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B455F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4360F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BD0AD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FB357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固定污染源废气低浓度颗粒物的测定重量法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2727B3E">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20C59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948E40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17</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0EFAC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733AD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DA012</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A5BBF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5-6号排气筒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29EF3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烟气流速,烟气温度,烟气压力,烟气量,氧含量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758C5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林格曼黑度</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E3267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49683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77F30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9DCD1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固定污染源排放烟气黑度的测定 林格曼烟气黑度图法HJ/T 398-2007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1641123">
            <w:pPr>
              <w:jc w:val="both"/>
              <w:rPr>
                <w:rFonts w:hint="eastAsia" w:ascii="宋体" w:hAnsi="宋体" w:eastAsia="宋体" w:cs="宋体"/>
                <w:i w:val="0"/>
                <w:iCs w:val="0"/>
                <w:color w:val="000000" w:themeColor="text1"/>
                <w:kern w:val="2"/>
                <w:sz w:val="15"/>
                <w:szCs w:val="15"/>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林格曼黑度图</w:t>
            </w:r>
          </w:p>
        </w:tc>
      </w:tr>
      <w:tr w14:paraId="4924D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1698C8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18</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7B515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870D0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DA012</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C7CEB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5-6号排气筒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8E3E2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烟气流速,烟气温度,烟气压力,烟气量,氧含量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03379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汞及其化合物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8785E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E66C3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0D786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33FCA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汞的测定 冷原子吸收分光光度法 (暂行)HJ 543—2009,原子荧光分光光度法 国家环保总局(2003)第四版(增补版)</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C696B83">
            <w:pPr>
              <w:jc w:val="both"/>
              <w:rPr>
                <w:rFonts w:hint="eastAsia" w:ascii="宋体" w:hAnsi="宋体" w:eastAsia="宋体" w:cs="宋体"/>
                <w:i w:val="0"/>
                <w:iCs w:val="0"/>
                <w:color w:val="000000" w:themeColor="text1"/>
                <w:kern w:val="2"/>
                <w:sz w:val="15"/>
                <w:szCs w:val="15"/>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冷原子分光光度计</w:t>
            </w:r>
          </w:p>
        </w:tc>
      </w:tr>
      <w:tr w14:paraId="579E0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656BAD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19</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F15E6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AB77A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DA012</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E4E5B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5-6号排气筒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382AC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烟气流速,烟气温度,烟气压力,烟气量,氧含量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60D9A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氨</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0BACA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75AC3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EC705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D7FE8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空气和废气 氨的测定 纳氏试剂分光光度法 HJ 533-2009</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C4437E3">
            <w:pPr>
              <w:jc w:val="both"/>
              <w:rPr>
                <w:rFonts w:hint="eastAsia" w:ascii="宋体" w:hAnsi="宋体" w:eastAsia="宋体" w:cs="宋体"/>
                <w:i w:val="0"/>
                <w:iCs w:val="0"/>
                <w:color w:val="000000" w:themeColor="text1"/>
                <w:kern w:val="2"/>
                <w:sz w:val="15"/>
                <w:szCs w:val="15"/>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7B807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C60F65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20</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67D0F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B9A34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DA012</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77CE8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5-6号排气筒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A304A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烟气流速,烟气温度,烟气压力,烟气量,氧含量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EF380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氮氧化物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4BC4E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自动</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2032C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0AB7C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1次/日</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910B6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HJ 1132-2020固定污染源废气  氮氧化物的测定 便携式紫外吸收法;HJ 693-2014固定污染源废气 氮氧化物的测定 定电位电解法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D74CC5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在线监测设备故障期间采用手工监测</w:t>
            </w:r>
          </w:p>
        </w:tc>
      </w:tr>
      <w:tr w14:paraId="78A86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52A2B9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21</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E35FB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40481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DA012</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33385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5-6号排气筒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56A1E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烟气流速,烟气温度,烟气压力,烟气量,氧含量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9A1A2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二氧化硫</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D468A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自动</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F6822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AC3D7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1次/日</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7ECA3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J 1131-2020固定污染源废气 二氧化硫的测定便携式紫外吸收法；HJ 57-2017固定污染源废气 二氧化硫的测定 定电位电解法（仅限在一氧化碳浓度不超过50μmol/mol时使用）</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FEA088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在线监测设备故障期间采用手工监测</w:t>
            </w:r>
          </w:p>
        </w:tc>
      </w:tr>
      <w:tr w14:paraId="3D725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C90C52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22</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AE138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B4D39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DA012</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CD9BE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5-6号排气筒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A35BD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烟气流速,烟气温度,烟气压力,烟气量,氧含量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250E9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烟尘</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1623A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自动</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0DC6E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9A46A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1次/日</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C3E57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固定污染源废气低浓度颗粒物的测定重量法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45A768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在线监测设备故障期间采用手工监测</w:t>
            </w:r>
          </w:p>
        </w:tc>
      </w:tr>
      <w:tr w14:paraId="08DD2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E7118F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23</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DAFD7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D7A74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DA013</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4FE61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乙炔工段1#除尘器排放筒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910D1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9A614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AC05C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C8C7E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F39F3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3F95B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28F1462">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20E73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7C8715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24</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B29F1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74482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DA014</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9F991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乙炔工段2#除尘器排放筒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7BF82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8629E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A3B7B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77E7B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1C886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6E655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8FE5FC1">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20C8D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AD7D55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25</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D7B01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D20C1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DA015</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3BE57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乙炔工段13#除尘器排放筒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3CA1E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66896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149AF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8D695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05A80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F2417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27AEBF0">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4BB17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7D9BAB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26</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E66AC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BBC17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DA016</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D7A4B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乙炔工段14#除尘器排放筒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ACF40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2FAA4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1F39F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971A1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D9D9A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4662B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B0D37BE">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1C40F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AEC32E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27</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7CCE4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2AD6B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DA017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D2B95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乙炔工段3#除尘器排放筒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3423F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01ED0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63D15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9A8E5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D1B43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89A56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9E33DB4">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782DB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BC393F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28</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63F34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7A144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DA018</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CBD26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乙炔工段4#除尘器排放筒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63FB9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928F1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1A65F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7E06C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9866A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BCE15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3788C6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69896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416153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29</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516F6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4B8E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DA020</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0340C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乙炔工段7#除尘器排放筒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43AFA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1D11F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35C4D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3A5CA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7E7AB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C1A29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7D7D7B7">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68F63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697150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30</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AF1D8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CE4B9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DA021</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752F4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乙炔工段8#除尘器排放筒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AB737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ECD0B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CDCB0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86C96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F63CF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0E5C3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C1F6455">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392CB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9E9639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31</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088C6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A1D81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DA023</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6A814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乙炔工段12#除尘器排放筒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C5494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25411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57748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4A057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0EAE7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F9D7A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C05FAD3">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4C433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B77164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32</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1B333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E4AD6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DA024</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560B7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乙炔工段5#除尘器排放筒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A0492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A676C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90BD8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22F85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85A41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81C0B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56E6313">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2C35B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9CB30E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33</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B4117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02B43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DA025</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D02A8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聚氯乙烯干燥废气排气筒1</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441CA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9E92B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氯乙烯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6E95A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79117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F5E1D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50DBD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固定污染源排气中氯乙烯的测定 气相色谱法HJ/T 34-1999</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8545FC6">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6ACFF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4921BD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34</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382C6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2E196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DA025</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7CC4F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聚氯乙烯干燥废气排气筒1</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35DB6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06BD4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8ABF3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BBBAF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6BDAE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1BE9E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2212FED">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215C6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49D125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35</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B6703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6C7F5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DA025</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D354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聚氯乙烯干燥废气排气筒1</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7D9CD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8C2DD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非甲烷总烃</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29785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58E73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A4993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223A4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总烃、甲烷和非甲烷总烃的测定 气相色谱法HJ 38-2017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F2C2889">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16018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413926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36</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3233A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4F0C6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DA026</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96541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聚氯乙烯干燥废气排气筒2</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A21A1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25B02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氯乙烯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1927B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E0BF0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95BA8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75D59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固定污染源排气中氯乙烯的测定 气相色谱法HJ/T 34-1999</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7E1A968">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3AF6A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A793AC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37</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EA505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95D13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DA026</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2B780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聚氯乙烯干燥废气排气筒2</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FAD36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B7E52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9A4B2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EC6AA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5E244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4AD0C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224B679">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14A0B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F96397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38</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8FC5D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F5F21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DA026</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DBC6F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聚氯乙烯干燥废气排气筒2</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195F8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BC85E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非甲烷总烃</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C7FA2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4D346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AD076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EC5B2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总烃、甲烷和非甲烷总烃的测定 气相色谱法HJ 38-2017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E185E47">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5AE32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3D78FC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39</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B6802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B30C1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DA18C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变压吸附器尾气排放筒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51093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C4559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汞及其化合物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41480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C055C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3B715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38ADD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 xml:space="preserve">固定污染源废气 汞的测定 冷原子吸收分光光度法 (暂行)HJ 543—2009,国家环保总局(2003)第四版(增补版)空气和废气监测分析方法 </w:t>
            </w:r>
            <w:r>
              <w:rPr>
                <w:rStyle w:val="26"/>
                <w:rFonts w:hint="eastAsia" w:ascii="宋体" w:hAnsi="宋体" w:eastAsia="宋体" w:cs="宋体"/>
                <w:color w:val="000000" w:themeColor="text1"/>
                <w:sz w:val="15"/>
                <w:szCs w:val="15"/>
                <w:highlight w:val="none"/>
                <w:lang w:val="en-US" w:eastAsia="zh-CN" w:bidi="ar"/>
                <w14:textFill>
                  <w14:solidFill>
                    <w14:schemeClr w14:val="tx1"/>
                  </w14:solidFill>
                </w14:textFill>
              </w:rPr>
              <w:t xml:space="preserve"> 第五篇/第三章/七/（二）原子荧光分光光度法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CFFA8E6">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冷原子分光光度计</w:t>
            </w:r>
          </w:p>
        </w:tc>
      </w:tr>
      <w:tr w14:paraId="00B04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C8936D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40</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102E2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5710D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0F80A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变压吸附器尾气排放筒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175F4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8BAB2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氯化氢</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BCE93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20B78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AC535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2E73F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 xml:space="preserve">固定污染源排气中氯化氢的测定 </w:t>
            </w:r>
            <w:r>
              <w:rPr>
                <w:rStyle w:val="26"/>
                <w:rFonts w:hint="eastAsia" w:ascii="宋体" w:hAnsi="宋体" w:eastAsia="宋体" w:cs="宋体"/>
                <w:color w:val="000000" w:themeColor="text1"/>
                <w:sz w:val="15"/>
                <w:szCs w:val="15"/>
                <w:highlight w:val="none"/>
                <w:lang w:val="en-US" w:eastAsia="zh-CN" w:bidi="ar"/>
                <w14:textFill>
                  <w14:solidFill>
                    <w14:schemeClr w14:val="tx1"/>
                  </w14:solidFill>
                </w14:textFill>
              </w:rPr>
              <w:t xml:space="preserve"> 硫氰酸汞分光光度法 HJ/T 27-1999</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EE8FBAD">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15907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B13F13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41</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5103B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F9CE2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78ADD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变压吸附器尾气排放筒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44CDE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6707A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氯乙烯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16AF3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8B0AE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F56D9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C7A02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固定污染源排气中氯乙烯的测定 气相色谱法HJ/T 34-1999</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D56C8B0">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0018A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49CC86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42</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6A9C2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D8864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C7E20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变压吸附器尾气排放筒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E6561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7608E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非甲烷总烃</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B2520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F083B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1C701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1D76C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固定污染源废气总烃、甲烷和非甲烷总烃的测定 气相色谱法HJ 38-2017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A06B41E">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4C4CB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9000F0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43</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3101C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56D4B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98E3B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变压吸附器尾气排放筒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38734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B3AEC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二氯乙烷</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B0447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11300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357EC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B2A31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挥发性有机物的测定 固相吸附-热脱附／气相色谱- 质谱法 HJ 734-2014</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ED8BBBE">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气相色谱-质谱联用仪、气相色谱-质谱联用仪</w:t>
            </w:r>
          </w:p>
        </w:tc>
      </w:tr>
      <w:tr w14:paraId="1B95B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135B3C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44</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39689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695C2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DA028</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F2D43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缓冲料仓废气排气筒1</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CDF0B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CD4B4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27CB8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061F3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1906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30330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D87760E">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464CC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120332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45</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AEE90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9BD36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DA029</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AE872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缓冲料仓废气排气筒2</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5C95D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A1729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AF081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DF4FF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FDB75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5D6CB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7EC569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5701D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6DA054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46</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B49E6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6BA26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DA030</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06521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综合污水处理站废气排气筒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C52D6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2E80D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臭气浓度</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718B1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71BB2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BA11A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E9953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空气质量 恶臭的测定 三点比较式臭袋法 HJ 1262-2022</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D8D06BC">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r>
      <w:tr w14:paraId="04C1D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716890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47</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9BE61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2E14D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DA030</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0B2E4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综合污水处理站废气排气筒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D14E9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854DA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氨（氨气）</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F77F8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CDE4E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9DB4E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A6B37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空气和废气 氨的测定 纳氏试剂分光光度法 HJ 533-2009</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51450B2">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r>
      <w:tr w14:paraId="571EB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5DB2C6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48</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F563E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F2A90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DA030</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1C298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综合污水处理站废气排气筒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FA072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E9F0B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硫化氢</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15474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1CCEB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1490E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463A5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 xml:space="preserve">空气和废气监测分析方法 </w:t>
            </w:r>
            <w:r>
              <w:rPr>
                <w:rStyle w:val="26"/>
                <w:rFonts w:hint="eastAsia" w:ascii="宋体" w:hAnsi="宋体" w:eastAsia="宋体" w:cs="宋体"/>
                <w:color w:val="000000" w:themeColor="text1"/>
                <w:sz w:val="15"/>
                <w:szCs w:val="15"/>
                <w:highlight w:val="none"/>
                <w:lang w:val="en-US" w:eastAsia="zh-CN" w:bidi="ar"/>
                <w14:textFill>
                  <w14:solidFill>
                    <w14:schemeClr w14:val="tx1"/>
                  </w14:solidFill>
                </w14:textFill>
              </w:rPr>
              <w:t xml:space="preserve"> 第三篇/第一章/十一/（二） 亚甲基蓝分光光度法（三）直接显色分光光度法 国家环保总局(2003)第四版(增补版)</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C85DC1D">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r>
      <w:tr w14:paraId="6C9F0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48F44D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49</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74CFF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F8322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DA030</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18BE2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综合污水处理站废气排气筒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E2A93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1B544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挥发性有机物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F34F0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E920E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2CD9C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3EABE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总烃、甲烷和非甲烷总烃的测定 气相色谱法》（HJ 38-2017）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E606DB7">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65069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2F19D2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50</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D5031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197F7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DA031</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2FED9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HCl尾气吸收塔排气筒A</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03F27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91249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氯（氯气）</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7B8F7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FE427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F9F2C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38D3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 xml:space="preserve">固定污染源废气 氯气的测定 碘量法（HJ 547-2017）,HJ/T 30-1999固定污染源排气中氯气的测定 </w:t>
            </w:r>
            <w:r>
              <w:rPr>
                <w:rStyle w:val="26"/>
                <w:rFonts w:hint="eastAsia" w:ascii="宋体" w:hAnsi="宋体" w:eastAsia="宋体" w:cs="宋体"/>
                <w:color w:val="000000" w:themeColor="text1"/>
                <w:sz w:val="15"/>
                <w:szCs w:val="15"/>
                <w:highlight w:val="none"/>
                <w:lang w:val="en-US" w:eastAsia="zh-CN" w:bidi="ar"/>
                <w14:textFill>
                  <w14:solidFill>
                    <w14:schemeClr w14:val="tx1"/>
                  </w14:solidFill>
                </w14:textFill>
              </w:rPr>
              <w:t xml:space="preserve"> 甲基橙分光光度法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9CC1975">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096BD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C3FBE1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51</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6DBAF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CC15E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DA031</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5EC5A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HCl尾气吸收塔排气筒A</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6569B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3B202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氯化氢</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10461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E096C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F552B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8C9D7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 xml:space="preserve">固定污染源废气 氯化氢的测定 硝酸银容量法HJ 548-2016代替HJ 548-2009,HJ/T 27-1999固定污染源排气中氯化氢的测定 </w:t>
            </w:r>
            <w:r>
              <w:rPr>
                <w:rStyle w:val="26"/>
                <w:rFonts w:hint="eastAsia" w:ascii="宋体" w:hAnsi="宋体" w:eastAsia="宋体" w:cs="宋体"/>
                <w:color w:val="000000" w:themeColor="text1"/>
                <w:sz w:val="15"/>
                <w:szCs w:val="15"/>
                <w:highlight w:val="none"/>
                <w:lang w:val="en-US" w:eastAsia="zh-CN" w:bidi="ar"/>
                <w14:textFill>
                  <w14:solidFill>
                    <w14:schemeClr w14:val="tx1"/>
                  </w14:solidFill>
                </w14:textFill>
              </w:rPr>
              <w:t xml:space="preserve"> 硫氰酸汞分光光度法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13505BA">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33F0A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6B60BA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52</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6F5BB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1968F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DA032</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2D513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废机油暂存库废气排气筒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E4FC9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非甲烷总烃</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9B537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挥发性有机物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E22E2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003B2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B0CFD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1CDC1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总烃、甲烷和非甲烷总烃的测定 气相色谱法》（HJ 38-2017）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909A14F">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74AFC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EE93A9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53</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7DC8A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66DA2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DA033</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CD51C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HCl尾气吸收塔排气筒B</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2792E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F4B6C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氯（氯气）</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1133A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A8B74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69B07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4D73F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 xml:space="preserve">固定污染源废气 氯气的测定 碘量法（HJ 547-2017）,HJ/T 30-1999固定污染源排气中氯气的测定 </w:t>
            </w:r>
            <w:r>
              <w:rPr>
                <w:rStyle w:val="26"/>
                <w:rFonts w:hint="eastAsia" w:ascii="宋体" w:hAnsi="宋体" w:eastAsia="宋体" w:cs="宋体"/>
                <w:color w:val="000000" w:themeColor="text1"/>
                <w:sz w:val="15"/>
                <w:szCs w:val="15"/>
                <w:highlight w:val="none"/>
                <w:lang w:val="en-US" w:eastAsia="zh-CN" w:bidi="ar"/>
                <w14:textFill>
                  <w14:solidFill>
                    <w14:schemeClr w14:val="tx1"/>
                  </w14:solidFill>
                </w14:textFill>
              </w:rPr>
              <w:t xml:space="preserve"> 甲基橙分光光度法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FDD5DC6">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1B498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0CEB7A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54</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42E95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F4781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DA033</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B9680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HCl尾气吸收塔排气筒B</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B4E16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86174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氯化氢</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8BF50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0B363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F169B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CACB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 xml:space="preserve">固定污染源废气 氯化氢的测定 硝酸银容量法HJ 548-2016代替HJ 548-2009,HJ/T 27-1999固定污染源排气中氯化氢的测定 </w:t>
            </w:r>
            <w:r>
              <w:rPr>
                <w:rStyle w:val="26"/>
                <w:rFonts w:hint="eastAsia" w:ascii="宋体" w:hAnsi="宋体" w:eastAsia="宋体" w:cs="宋体"/>
                <w:color w:val="000000" w:themeColor="text1"/>
                <w:sz w:val="15"/>
                <w:szCs w:val="15"/>
                <w:highlight w:val="none"/>
                <w:lang w:val="en-US" w:eastAsia="zh-CN" w:bidi="ar"/>
                <w14:textFill>
                  <w14:solidFill>
                    <w14:schemeClr w14:val="tx1"/>
                  </w14:solidFill>
                </w14:textFill>
              </w:rPr>
              <w:t xml:space="preserve"> 硫氰酸汞分光光度法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08E5891">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19949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42026A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55</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08886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FE397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DA034</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7FFF8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HCl尾气吸收塔排气筒C</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63882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51375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氯（氯气）</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DB0AA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15801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BE94F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EBECE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 xml:space="preserve">固定污染源废气 氯气的测定 碘量法（HJ 547-2017）,HJ/T 30-1999固定污染源排气中氯气的测定 </w:t>
            </w:r>
            <w:r>
              <w:rPr>
                <w:rStyle w:val="26"/>
                <w:rFonts w:hint="eastAsia" w:ascii="宋体" w:hAnsi="宋体" w:eastAsia="宋体" w:cs="宋体"/>
                <w:color w:val="000000" w:themeColor="text1"/>
                <w:sz w:val="15"/>
                <w:szCs w:val="15"/>
                <w:highlight w:val="none"/>
                <w:lang w:val="en-US" w:eastAsia="zh-CN" w:bidi="ar"/>
                <w14:textFill>
                  <w14:solidFill>
                    <w14:schemeClr w14:val="tx1"/>
                  </w14:solidFill>
                </w14:textFill>
              </w:rPr>
              <w:t xml:space="preserve"> 甲基橙分光光度法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62E57DE">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5A929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B5B810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56</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1444F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01CAE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DA034</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0B9D8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HCl尾气吸收塔排气筒C</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0E446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F223E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氯化氢</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6B7E6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2FCE5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2F755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0C265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 xml:space="preserve">固定污染源废气 氯化氢的测定 硝酸银容量法HJ 548-2016代替HJ 548-2009,HJ/T 27-1999固定污染源排气中氯化氢的测定 </w:t>
            </w:r>
            <w:r>
              <w:rPr>
                <w:rStyle w:val="26"/>
                <w:rFonts w:hint="eastAsia" w:ascii="宋体" w:hAnsi="宋体" w:eastAsia="宋体" w:cs="宋体"/>
                <w:color w:val="000000" w:themeColor="text1"/>
                <w:sz w:val="15"/>
                <w:szCs w:val="15"/>
                <w:highlight w:val="none"/>
                <w:lang w:val="en-US" w:eastAsia="zh-CN" w:bidi="ar"/>
                <w14:textFill>
                  <w14:solidFill>
                    <w14:schemeClr w14:val="tx1"/>
                  </w14:solidFill>
                </w14:textFill>
              </w:rPr>
              <w:t xml:space="preserve"> 硫氰酸汞分光光度法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FBF8E6C">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44039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C1F1A0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57</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363B3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37C61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DA035</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BD899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废氯处理工段尾气吸收塔排气筒1</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75F7D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BE5EB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氯（氯气）</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69DFF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9D391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FD55D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AA0D6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 xml:space="preserve">固定污染源废气 氯气的测定 碘量法（HJ 547-2017）,HJ/T 30-1999固定污染源排气中氯气的测定 </w:t>
            </w:r>
            <w:r>
              <w:rPr>
                <w:rStyle w:val="26"/>
                <w:rFonts w:hint="eastAsia" w:ascii="宋体" w:hAnsi="宋体" w:eastAsia="宋体" w:cs="宋体"/>
                <w:color w:val="000000" w:themeColor="text1"/>
                <w:sz w:val="15"/>
                <w:szCs w:val="15"/>
                <w:highlight w:val="none"/>
                <w:lang w:val="en-US" w:eastAsia="zh-CN" w:bidi="ar"/>
                <w14:textFill>
                  <w14:solidFill>
                    <w14:schemeClr w14:val="tx1"/>
                  </w14:solidFill>
                </w14:textFill>
              </w:rPr>
              <w:t xml:space="preserve"> 甲基橙分光光度法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E51E71A">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69158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F5A94E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58</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F9B08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5850C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D75A4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无组织吸附机组废气排气筒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FB995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12C61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88A31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DC851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C5C76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B2A69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环境空气 苯系物的测定 活性炭吸附/二硫化碳解吸-气相色谱法 HJ 584-2010</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F4D6E46">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056AD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20C163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59</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CB33C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83A07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36D30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无组织吸附机组废气排气筒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E56CC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3DDC8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甲苯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9C474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A201F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24B5B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B7F2C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环境空气 苯系物的测定 活性炭吸附/二硫化碳解吸-气相色谱法HJ 584-2010 代替GB/T 14670-93</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53DD1DE">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3D081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606C60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60</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1CB02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968E1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6E69D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无组织吸附机组废气排气筒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F829D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AA051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乙苯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D9F3F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E8F26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31528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C493B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挥发性有机物的测定 固相吸附一热脱附／气相色谱一 质谱法（HJ734）</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39FCEA1">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02392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400980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61</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A64A6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079D4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C3D5D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无组织吸附机组废气排气筒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83EBF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934F1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二甲苯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5C8DC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379CE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192F8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A9D44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环境空气 苯系物的测定 活性炭吸附/二硫化碳解吸-气相色谱法HJ 584-2010 代替GB/T 14670-93</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23B241D">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48C4F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5B5C9D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62</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D02AD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8FB76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7B9D2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无组织吸附机组废气排气筒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30CC7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564FA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非甲烷总烃</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C6898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自动</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B3864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B1517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1次/日</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1433D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固定污染源废气总烃、甲烷和非甲烷总烃的测定 气相色谱法HJ 38-2017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1A19A2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监测设备故障期间监测</w:t>
            </w:r>
          </w:p>
        </w:tc>
      </w:tr>
      <w:tr w14:paraId="419EC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9EF1F2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63</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838DF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95338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D1EA4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无组织吸附机组废气排气筒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C7E8F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40E5A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三甲苯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3BF4A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BE5C7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DF38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ACDF9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挥发性有机物的测定 固相吸附-热脱附／气相色谱- 质谱法HJ 734-2014</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6CBDFF8">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735AD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FD574E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64</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FF13F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6248E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DA039</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424C2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氧化尾气排气筒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E8568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90E0D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661D2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2B696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C0069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9B0F0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环境空气 苯系物的测定 活性炭吸附/二硫化碳解吸-气相色谱法 HJ 584-2010</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34DD05F">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38BE9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53BDD6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65</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74FCE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7B57B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DA039</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B3811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氧化尾气排气筒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978BD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0E910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甲苯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DE64A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1B4E4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250F8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A765E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环境空气 苯系物的测定 活性炭吸附/二硫化碳解吸-气相色谱法HJ 584-2010 代替GB/T 14670-93</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1D79603">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1236E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AE57FE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66</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04E1F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36C75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DA039</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700CA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氧化尾气排气筒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B7D09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3A680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乙苯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CAA34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08002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7FE89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1E575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挥发性有机物的测定 固相吸附一热脱附／气相色谱一 质谱法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F01BAAE">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7D8CD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322AC9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67</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C24EE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6F754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DA039</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F7ADF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氧化尾气排气筒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656E0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16485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二甲苯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1C1DC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F9BA5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C0748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1734D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环境空气 苯系物的测定 活性炭吸附/二硫化碳解吸-气相色谱法HJ 584-2010 代替GB/T 14670-93</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ADADA9E">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65EC7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C7B618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68</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FE754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EAAEC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DA039</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97F65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氧化尾气排气筒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366BE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14E2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非甲烷总烃</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61EAD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自动</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C3509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F2F6C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1次/日</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14104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固定污染源废气总烃、甲烷和非甲烷总烃的测定 气相色谱法HJ 38-2017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D3CF6B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监测设备故障期间进行监测</w:t>
            </w:r>
          </w:p>
        </w:tc>
      </w:tr>
      <w:tr w14:paraId="68031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2C4BDB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69</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C9F8F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F3D8F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DA039</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D1ACF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氧化尾气排气筒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CB1B0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8A8C9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三甲苯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AF8F2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E3A9F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3D697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5C2D6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挥发性有机物的测定 固相吸附-热脱附／气相色谱- 质谱法HJ 734-2014</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331C5C8">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6B1B8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0FCF1D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70</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46BD8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8DF46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DA040</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E11F3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氢化液、尾氢废气排气筒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540F1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D22C6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3CB58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59418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D3034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A68F7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环境空气 苯系物的测定 活性炭吸附/二硫化碳解吸-气相色谱法 HJ 584-2010</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8163830">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27BD2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63FA47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71</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0C97D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96911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DA040</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F93D4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氢化液、尾氢废气排气筒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A0216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22DA9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甲苯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90305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BBB4D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DFE38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A7AEC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环境空气 苯系物的测定 活性炭吸附/二硫化碳解吸-气相色谱法HJ 584-2010 代替GB/T 14670-93</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4465150">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3F5F9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6D99AC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72</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AFF7A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6964F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DA040</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829F8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氢化液、尾氢废气排气筒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7DAEC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6E598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乙苯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7CCB3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556C7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519B5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E597A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挥发性有机物的测定 固相吸附一热脱附／气相色谱一 质谱法HJ734</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7CEC307">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6A4E2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5275FA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73</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7722E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E144C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DA040</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3F914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氢化液、尾氢废气排气筒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EBEC7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67757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二甲苯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B3E46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96A5C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EA7AC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9AF88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环境空气 苯系物的测定 活性炭吸附/二硫化碳解吸-气相色谱法HJ 584-2010 代替GB/T 14670-93</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2236075">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6F59C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8F039A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74</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44C21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4B115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DA040</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2A37C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氢化液、尾氢废气排气筒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5231D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CF4B4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非甲烷总烃</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010AD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DB590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24C00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F7B2B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固定污染源废气总烃、甲烷和非甲烷总烃的测定 气相色谱法HJ 38-2017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AF35C3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72384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1A8CC8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75</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00490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9A0B7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DA040</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6FC23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氢化液、尾氢废气排气筒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E1EA9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E319E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三甲苯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D713D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0ED8A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69B1C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5D8BD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挥发性有机物的测定 固相吸附-热脱附／气相色谱- 质谱法HJ 734-2014</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F804877">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4E47A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2D8F8C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76</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2ECB8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4F298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DA042</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2C78D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片碱干燥包装废气排气筒1</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EE39B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E5B55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7DF4F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50F4F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11843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CB748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固定污染源废气低浓度颗粒物的测定重量法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640A990">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78AE2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9F9FD9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77</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FB428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A467E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DA043</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E2606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熔盐炉废气排气筒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1B5C7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烟气流速,烟气温度,烟气压力,烟气量,氧含量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C0650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林格曼黑度</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248EA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0504A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6DF6E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513DA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固定污染源排放烟气黑度的测定 林格曼烟气黑度图法HJ/T 398-2007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1E7C486">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林格曼黑度图</w:t>
            </w:r>
          </w:p>
        </w:tc>
      </w:tr>
      <w:tr w14:paraId="61695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561FC6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78</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42C34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222B2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DA043</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909E5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熔盐炉废气排气筒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9962A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烟气流速,烟气温度,烟气压力,烟气量,氧含量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9CFB1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氮氧化物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C392D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6FE25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57CB8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8AE02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 xml:space="preserve">固定污染源废气 氮氧化物的测定 定电位电解法HJ 693-2014,HJ 1132-2020固定污染源废气 </w:t>
            </w:r>
            <w:r>
              <w:rPr>
                <w:rStyle w:val="26"/>
                <w:rFonts w:hint="eastAsia" w:ascii="宋体" w:hAnsi="宋体" w:eastAsia="宋体" w:cs="宋体"/>
                <w:color w:val="000000" w:themeColor="text1"/>
                <w:sz w:val="15"/>
                <w:szCs w:val="15"/>
                <w:highlight w:val="none"/>
                <w:lang w:val="en-US" w:eastAsia="zh-CN" w:bidi="ar"/>
                <w14:textFill>
                  <w14:solidFill>
                    <w14:schemeClr w14:val="tx1"/>
                  </w14:solidFill>
                </w14:textFill>
              </w:rPr>
              <w:t xml:space="preserve"> 氮氧化物的测定 便携式紫外吸收法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12FDC30">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lang w:val="en-US" w:eastAsia="zh-CN"/>
                <w14:textFill>
                  <w14:solidFill>
                    <w14:schemeClr w14:val="tx1"/>
                  </w14:solidFill>
                </w14:textFill>
              </w:rPr>
              <w:t>烟气测试仪</w:t>
            </w:r>
          </w:p>
        </w:tc>
      </w:tr>
      <w:tr w14:paraId="1C61A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967CA1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79</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4CEE3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F958D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DA043</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9319F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熔盐炉废气排气筒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9B9D7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烟气流速,烟气温度,烟气压力,烟气量,氧含量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FFCA6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二氧化硫</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EF1B8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40EA2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843A6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72481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固定污染源排气中二氧化硫的测定 定电位电解法HJ 57-2017,HJ 1131-2020固定污染源废气 二氧化硫的测定便携式紫外吸收法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E4AE4CF">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lang w:val="en-US" w:eastAsia="zh-CN"/>
                <w14:textFill>
                  <w14:solidFill>
                    <w14:schemeClr w14:val="tx1"/>
                  </w14:solidFill>
                </w14:textFill>
              </w:rPr>
              <w:t>烟气测试仪</w:t>
            </w:r>
          </w:p>
        </w:tc>
      </w:tr>
      <w:tr w14:paraId="155CD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79FD40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80</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C6DC3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AAF0E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DA043</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431D6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熔盐炉废气排气筒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13797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烟气流速,烟气温度,烟气压力,烟气量,氧含量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C078E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AAE34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FFF16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8D468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81A49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固定污染源废气低浓度颗粒物的测定重量法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9863E2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04693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E6A80B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81</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BE2BA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E9C44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DA044</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31D37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废氯处理工段尾气吸收塔排气筒2</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1A223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B0EE2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氯（氯气）</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E0348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FBA6D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A2C90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202AD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 xml:space="preserve">固定污染源废气 氯气的测定 碘量法（HJ 547-2017）,HJ/T 30-1999固定污染源排气中氯气的测定 </w:t>
            </w:r>
            <w:r>
              <w:rPr>
                <w:rStyle w:val="26"/>
                <w:rFonts w:hint="eastAsia" w:ascii="宋体" w:hAnsi="宋体" w:eastAsia="宋体" w:cs="宋体"/>
                <w:color w:val="000000" w:themeColor="text1"/>
                <w:sz w:val="15"/>
                <w:szCs w:val="15"/>
                <w:highlight w:val="none"/>
                <w:lang w:val="en-US" w:eastAsia="zh-CN" w:bidi="ar"/>
                <w14:textFill>
                  <w14:solidFill>
                    <w14:schemeClr w14:val="tx1"/>
                  </w14:solidFill>
                </w14:textFill>
              </w:rPr>
              <w:t xml:space="preserve"> 甲基橙分光光度法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8D1D2D1">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3C318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94BA4F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82</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381AA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F1454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DA045</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D6594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包装料仓顶除尘器A排气筒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AA4C5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83D37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5504E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CB672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2BA7B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F1DC6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固定污染源废气低浓度颗粒物的测定重量法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02D130F">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36AC8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71F844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83</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89E9A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9BA49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DA046</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6E37E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包装料仓顶除尘器B排气筒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4ADF7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D7551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C1AE1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85A7A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D0AB1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2EF4D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CD32B53">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34594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266A5B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84</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02168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0C5BB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25521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包装料仓顶除尘器C排气筒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F3D89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3CCC2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13F36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1163B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A3C3F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69DA7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EC11251">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06D4B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B115FA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85</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6C7DE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97895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DA048</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FF006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包装料仓顶除尘器D排气筒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B68F2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70AE5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3FB1A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FFDA6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7103A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199CA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BE2844C">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57564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49A5CC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86</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42EFD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70DBE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DA049</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4D70B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HCl尾气吸收塔排气筒D</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A628F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742BF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氯（氯气）</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A9C63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28363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82428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83BE0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 xml:space="preserve">固定污染源废气 氯气的测定 碘量法（HJ 547-2017）,固定污染源排气中氯气的测定 </w:t>
            </w:r>
            <w:r>
              <w:rPr>
                <w:rStyle w:val="26"/>
                <w:rFonts w:hint="eastAsia" w:ascii="宋体" w:hAnsi="宋体" w:eastAsia="宋体" w:cs="宋体"/>
                <w:color w:val="000000" w:themeColor="text1"/>
                <w:sz w:val="15"/>
                <w:szCs w:val="15"/>
                <w:highlight w:val="none"/>
                <w:lang w:val="en-US" w:eastAsia="zh-CN" w:bidi="ar"/>
                <w14:textFill>
                  <w14:solidFill>
                    <w14:schemeClr w14:val="tx1"/>
                  </w14:solidFill>
                </w14:textFill>
              </w:rPr>
              <w:t xml:space="preserve"> 甲基橙分光光度法 HJ/T 30-1999</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4CABC56">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2DD59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905144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87</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BBD4A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577BA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DA049</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13FF7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HCl尾气吸收塔排气筒D</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7D139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0CBF8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氯化氢</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73509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3A07A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101A6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6B129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固定污染源排气中氯化氢的测定 硫氰酸汞分光光度法HJ/T 27-1999,固定污染源废气 氯化氢的测定 硝酸银容量法HJ 548-2016代替HJ 548-2009</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6214B6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7F0F3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BA4B85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88</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2CDA1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F49C1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DA050</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0D5F7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乙炔干燥废气排气筒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D0B1B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19340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非甲烷总烃</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84D17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D14D9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C61B1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045B0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固定污染源废气总烃、甲烷和非甲烷总烃的测定 气相色谱法HJ 38-2017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804A4B1">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0CA92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6EFE3C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89</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E0703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E52DE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DA051</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6DCF2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PVC料仓废气排气筒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C4439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AF83D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43B6F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3479D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A146E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144D8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固定污染源废气低浓度颗粒物的测定重量法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8CFA068">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79C3D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C22D01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90</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E1600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74672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DA052</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FE021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单体回收尾气排气筒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DA891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A8FE1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氯乙烯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5008B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6FE8F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B9861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F8459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固定污染源排气中氯乙烯的测定 气相色谱法HJ/T 34-1999</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68D1D64">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7FF7E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376827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91</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BD5E9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D6D61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DA053</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EA858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干燥废气排气筒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534FC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33E9B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氯乙烯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06E2D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5C1FA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5E551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86779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固定污染源排气中氯乙烯的测定 气相色谱法HJ/T 34-1999</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D22452A">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7B70E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FA2B80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92</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6C356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E4788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DA053</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E498C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干燥废气排气筒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041E2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E8A2D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F5405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6B618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D97E9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B001F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35A25A5">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5E90F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CD2918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93</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5A62B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C5307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DA053</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9EB72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干燥废气排气筒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11DCE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A95DA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非甲烷总烃</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3CCD7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CAFD0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127AC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0BF2E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固定污染源废气总烃、甲烷和非甲烷总烃的测定 气相色谱法HJ 38-2017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CE9B283">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7D23F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814F76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94</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2B4BA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3C064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DA054</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970D9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吸收塔驰放气排气筒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9F57C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EC817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氯乙烯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EC98C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E8E83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E2FC2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54A4A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固定污染源排气中氯乙烯的测定 气相色谱法HJ/T 34-1999</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4146759">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5CFD9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7721C0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95</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7A5D1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4F877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DA054</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CF85D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吸收塔驰放气排气筒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62D34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7D734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非甲烷总烃</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0386D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EDD43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D6398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0140C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固定污染源废气总烃、甲烷和非甲烷总烃的测定 气相色谱法HJ 38-2017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4A2A43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70BF0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693686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96</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F3C33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BFCE8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DA054</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0909C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吸收塔驰放气排气筒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5ACE5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F2A57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二氯乙烷</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37E43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2AEA2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AA11D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6C491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挥发性有机物的测定 固相吸附-热脱附／气相色谱- 质谱法 HJ 734-2014</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CF4B540">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4F8DB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167171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97</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CC600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25140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DA055</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775E8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废触媒危废库挥发废气排气筒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A5D0A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83DA4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汞及其化合物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E86C6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F6CDE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70884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30A9E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 xml:space="preserve">固定污染源废气 汞的测定 冷原子吸收分光光度法 (暂行)HJ 543—2009,国家环保总局(2003)第四版(增补版)空气和废气监测分析方法 </w:t>
            </w:r>
            <w:r>
              <w:rPr>
                <w:rStyle w:val="26"/>
                <w:rFonts w:hint="eastAsia" w:ascii="宋体" w:hAnsi="宋体" w:eastAsia="宋体" w:cs="宋体"/>
                <w:color w:val="000000" w:themeColor="text1"/>
                <w:sz w:val="15"/>
                <w:szCs w:val="15"/>
                <w:highlight w:val="none"/>
                <w:lang w:val="en-US" w:eastAsia="zh-CN" w:bidi="ar"/>
                <w14:textFill>
                  <w14:solidFill>
                    <w14:schemeClr w14:val="tx1"/>
                  </w14:solidFill>
                </w14:textFill>
              </w:rPr>
              <w:t xml:space="preserve"> 第五篇/第三章/七/（二）原子荧光分光光度法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61182AA">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冷原子分光光度计</w:t>
            </w:r>
          </w:p>
        </w:tc>
      </w:tr>
      <w:tr w14:paraId="01206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F0A1C8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98</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991C4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497B8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DA055</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D2598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废触媒危废库挥发废气排气筒</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3FD44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BE9CA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非甲烷总烃</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F4807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34326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05ACD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D5AA8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固定污染源废气总烃、甲烷和非甲烷总烃的测定 气相色谱法HJ 38-2017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FE00C16">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r>
      <w:tr w14:paraId="7EE5A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4D4322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99</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BD322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665FF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DA056</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9D02A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片碱干燥包装废气排气筒2</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7CF82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42127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颗粒物</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1D666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48C70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DB507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2BA8C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低浓度颗粒物的测定 重量法 HJ 836-2017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B19096E">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恒温恒湿称重系统、电子分析天平</w:t>
            </w:r>
          </w:p>
        </w:tc>
      </w:tr>
      <w:tr w14:paraId="72FC4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2D25BE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100</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1C0F7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6E829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0D429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中试装置废气排放口</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3F43A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17C88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氯化氢</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22D42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A6D3E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至少3个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A3F37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E45EA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 氯化氢的测定 硝酸银容量法HJ 548-2016代替HJ 548-2009,固定污染源排气中氯化氢的测定 硫氰酸汞分光光度法HJ/T 27-1999</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A21E49F">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6904F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7FDB93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101</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3CB5D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5283E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56C22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中试装置废气排放口</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C3873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9FEAA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二氧化硫</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67636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6FB1D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至少3个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84690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940B4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固定污染源排气中二氧化硫的测定 定电位电解法 HJ/T 57-2000,HJ 1131-2020固定污染源废气 二氧化硫的测定便携式紫外吸收法</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AF4C44E">
            <w:pPr>
              <w:jc w:val="both"/>
              <w:rPr>
                <w:rFonts w:hint="eastAsia" w:ascii="宋体" w:hAnsi="宋体" w:eastAsia="宋体" w:cs="宋体"/>
                <w:i w:val="0"/>
                <w:iCs w:val="0"/>
                <w:color w:val="000000" w:themeColor="text1"/>
                <w:sz w:val="15"/>
                <w:szCs w:val="15"/>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15"/>
                <w:szCs w:val="15"/>
                <w:highlight w:val="none"/>
                <w:u w:val="none"/>
                <w:lang w:val="en-US" w:eastAsia="zh-CN"/>
                <w14:textFill>
                  <w14:solidFill>
                    <w14:schemeClr w14:val="tx1"/>
                  </w14:solidFill>
                </w14:textFill>
              </w:rPr>
              <w:t>烟气测试仪</w:t>
            </w:r>
          </w:p>
        </w:tc>
      </w:tr>
      <w:tr w14:paraId="386E6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2E3ECA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102</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24BFB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7D2E8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90B34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中试装置废气排放口</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C56C1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EBD89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环氧氯丙烷</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9E72B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C8E67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至少3个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F6F98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0A86B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固定污染源废气挥发性卤代烃的测定气袋采样-气相色谱法(HJ 1006-2018)</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CE8A759">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5F512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830261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103</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00DD9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77CFC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6A36F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中试装置废气排放口</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ADD4D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AEBE8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1，3-二氯丙烯</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6E320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54BE3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至少3个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9129A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CC12D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固定污染源废气挥发性卤代烃的测定气袋采样-气相色谱法(HJ 1006-2018)</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137D521">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7FB52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9BB236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104</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9A18C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4849E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3839B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中试装置废气排放口</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88D74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08E51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甲醇</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336D2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E8DC3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至少3个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4ED9E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55B03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固定污染源排气中甲醇的测定 气相色谱法 HJ/T 33-1999</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C5154BA">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4AD52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54"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D806DC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105</w:t>
            </w:r>
          </w:p>
        </w:tc>
        <w:tc>
          <w:tcPr>
            <w:tcW w:w="6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D82D4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7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B4E1D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DA057</w:t>
            </w:r>
          </w:p>
        </w:tc>
        <w:tc>
          <w:tcPr>
            <w:tcW w:w="9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A2A92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中试装置废气排放口</w:t>
            </w:r>
          </w:p>
        </w:tc>
        <w:tc>
          <w:tcPr>
            <w:tcW w:w="12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78B72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烟气流速,烟气温度,烟气压力,烟气量</w:t>
            </w:r>
          </w:p>
        </w:tc>
        <w:tc>
          <w:tcPr>
            <w:tcW w:w="75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60BAE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非甲烷总烃</w:t>
            </w:r>
          </w:p>
        </w:tc>
        <w:tc>
          <w:tcPr>
            <w:tcW w:w="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D2C93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2DAB2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至少3个</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A295F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AC8D4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固定污染源废气总烃、甲烷和非甲烷总烃的测定 气相色谱法HJ 38-2017</w:t>
            </w:r>
          </w:p>
        </w:tc>
        <w:tc>
          <w:tcPr>
            <w:tcW w:w="1026"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D9CA27A">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bl>
    <w:p w14:paraId="6BE36F5A">
      <w:pPr>
        <w:pStyle w:val="2"/>
        <w:ind w:left="0" w:leftChars="0" w:firstLine="0" w:firstLineChars="0"/>
        <w:rPr>
          <w:rFonts w:hint="eastAsia" w:ascii="宋体" w:hAnsi="宋体" w:eastAsia="宋体" w:cs="宋体"/>
          <w:b/>
          <w:bCs/>
          <w:color w:val="000000" w:themeColor="text1"/>
          <w:sz w:val="24"/>
          <w:szCs w:val="24"/>
          <w:highlight w:val="none"/>
          <w14:textFill>
            <w14:solidFill>
              <w14:schemeClr w14:val="tx1"/>
            </w14:solidFill>
          </w14:textFill>
        </w:rPr>
      </w:pPr>
    </w:p>
    <w:p w14:paraId="6EABD924">
      <w:pPr>
        <w:spacing w:line="360" w:lineRule="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4.2无组织废气监测</w:t>
      </w:r>
    </w:p>
    <w:tbl>
      <w:tblPr>
        <w:tblStyle w:val="12"/>
        <w:tblW w:w="100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8"/>
        <w:gridCol w:w="838"/>
        <w:gridCol w:w="838"/>
        <w:gridCol w:w="838"/>
        <w:gridCol w:w="863"/>
        <w:gridCol w:w="887"/>
        <w:gridCol w:w="838"/>
        <w:gridCol w:w="839"/>
        <w:gridCol w:w="839"/>
        <w:gridCol w:w="1547"/>
        <w:gridCol w:w="888"/>
      </w:tblGrid>
      <w:tr w14:paraId="5351B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38" w:type="dxa"/>
            <w:vMerge w:val="restart"/>
            <w:tcBorders>
              <w:top w:val="single" w:color="000000" w:sz="12" w:space="0"/>
              <w:left w:val="single" w:color="000000" w:sz="12" w:space="0"/>
              <w:bottom w:val="single" w:color="000000" w:sz="8" w:space="0"/>
              <w:right w:val="single" w:color="000000" w:sz="8" w:space="0"/>
            </w:tcBorders>
            <w:shd w:val="clear" w:color="auto" w:fill="auto"/>
            <w:vAlign w:val="center"/>
          </w:tcPr>
          <w:p w14:paraId="1CB2679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序号</w:t>
            </w:r>
          </w:p>
        </w:tc>
        <w:tc>
          <w:tcPr>
            <w:tcW w:w="838" w:type="dxa"/>
            <w:tcBorders>
              <w:top w:val="single" w:color="000000" w:sz="12" w:space="0"/>
              <w:left w:val="single" w:color="000000" w:sz="8" w:space="0"/>
              <w:bottom w:val="nil"/>
              <w:right w:val="single" w:color="000000" w:sz="8" w:space="0"/>
            </w:tcBorders>
            <w:shd w:val="clear" w:color="auto" w:fill="auto"/>
            <w:vAlign w:val="center"/>
          </w:tcPr>
          <w:p w14:paraId="26E9139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污染源</w:t>
            </w:r>
          </w:p>
        </w:tc>
        <w:tc>
          <w:tcPr>
            <w:tcW w:w="838"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2D9F873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排放口编号/监测点位</w:t>
            </w:r>
          </w:p>
        </w:tc>
        <w:tc>
          <w:tcPr>
            <w:tcW w:w="838"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26DF3AC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排放口名称/监测点位名称</w:t>
            </w:r>
          </w:p>
        </w:tc>
        <w:tc>
          <w:tcPr>
            <w:tcW w:w="863"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249BFAA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监测内容</w:t>
            </w:r>
          </w:p>
        </w:tc>
        <w:tc>
          <w:tcPr>
            <w:tcW w:w="887"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48AB2FE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污染物名称</w:t>
            </w:r>
          </w:p>
        </w:tc>
        <w:tc>
          <w:tcPr>
            <w:tcW w:w="838"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4F4DCF1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监测设施</w:t>
            </w:r>
          </w:p>
        </w:tc>
        <w:tc>
          <w:tcPr>
            <w:tcW w:w="839"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00AB265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手工监测采样方法及个数</w:t>
            </w:r>
          </w:p>
        </w:tc>
        <w:tc>
          <w:tcPr>
            <w:tcW w:w="839" w:type="dxa"/>
            <w:tcBorders>
              <w:top w:val="single" w:color="000000" w:sz="12" w:space="0"/>
              <w:left w:val="single" w:color="000000" w:sz="8" w:space="0"/>
              <w:bottom w:val="nil"/>
              <w:right w:val="single" w:color="000000" w:sz="8" w:space="0"/>
            </w:tcBorders>
            <w:shd w:val="clear" w:color="auto" w:fill="auto"/>
            <w:vAlign w:val="center"/>
          </w:tcPr>
          <w:p w14:paraId="3BAA92D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手工监测</w:t>
            </w:r>
          </w:p>
        </w:tc>
        <w:tc>
          <w:tcPr>
            <w:tcW w:w="1547"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4870477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手工测定方法</w:t>
            </w:r>
          </w:p>
        </w:tc>
        <w:tc>
          <w:tcPr>
            <w:tcW w:w="888" w:type="dxa"/>
            <w:vMerge w:val="restart"/>
            <w:tcBorders>
              <w:top w:val="single" w:color="000000" w:sz="12" w:space="0"/>
              <w:left w:val="single" w:color="000000" w:sz="8" w:space="0"/>
              <w:bottom w:val="single" w:color="000000" w:sz="8" w:space="0"/>
              <w:right w:val="single" w:color="000000" w:sz="12" w:space="0"/>
            </w:tcBorders>
            <w:shd w:val="clear" w:color="auto" w:fill="auto"/>
            <w:vAlign w:val="center"/>
          </w:tcPr>
          <w:p w14:paraId="6A18684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其他信息</w:t>
            </w:r>
          </w:p>
        </w:tc>
      </w:tr>
      <w:tr w14:paraId="3EFC9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38" w:type="dxa"/>
            <w:vMerge w:val="continue"/>
            <w:tcBorders>
              <w:top w:val="single" w:color="000000" w:sz="12" w:space="0"/>
              <w:left w:val="single" w:color="000000" w:sz="12" w:space="0"/>
              <w:bottom w:val="single" w:color="000000" w:sz="8" w:space="0"/>
              <w:right w:val="single" w:color="000000" w:sz="8" w:space="0"/>
            </w:tcBorders>
            <w:shd w:val="clear" w:color="auto" w:fill="auto"/>
            <w:vAlign w:val="center"/>
          </w:tcPr>
          <w:p w14:paraId="7A329D89">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38" w:type="dxa"/>
            <w:tcBorders>
              <w:top w:val="nil"/>
              <w:left w:val="single" w:color="000000" w:sz="8" w:space="0"/>
              <w:bottom w:val="single" w:color="000000" w:sz="8" w:space="0"/>
              <w:right w:val="single" w:color="000000" w:sz="8" w:space="0"/>
            </w:tcBorders>
            <w:shd w:val="clear" w:color="auto" w:fill="auto"/>
            <w:vAlign w:val="center"/>
          </w:tcPr>
          <w:p w14:paraId="461D7F9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类别/监测类别</w:t>
            </w:r>
          </w:p>
        </w:tc>
        <w:tc>
          <w:tcPr>
            <w:tcW w:w="838"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71B8F028">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38"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12751772">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63"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5DDD8A1C">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87"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11DFD395">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38"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5544B9CA">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39"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73857FAA">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39" w:type="dxa"/>
            <w:tcBorders>
              <w:top w:val="nil"/>
              <w:left w:val="single" w:color="000000" w:sz="8" w:space="0"/>
              <w:bottom w:val="single" w:color="000000" w:sz="8" w:space="0"/>
              <w:right w:val="single" w:color="000000" w:sz="8" w:space="0"/>
            </w:tcBorders>
            <w:shd w:val="clear" w:color="auto" w:fill="auto"/>
            <w:vAlign w:val="center"/>
          </w:tcPr>
          <w:p w14:paraId="444C089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频次</w:t>
            </w:r>
          </w:p>
        </w:tc>
        <w:tc>
          <w:tcPr>
            <w:tcW w:w="1547"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526B87F8">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88" w:type="dxa"/>
            <w:vMerge w:val="continue"/>
            <w:tcBorders>
              <w:top w:val="single" w:color="000000" w:sz="12" w:space="0"/>
              <w:left w:val="single" w:color="000000" w:sz="8" w:space="0"/>
              <w:bottom w:val="single" w:color="000000" w:sz="8" w:space="0"/>
              <w:right w:val="single" w:color="000000" w:sz="12" w:space="0"/>
            </w:tcBorders>
            <w:shd w:val="clear" w:color="auto" w:fill="auto"/>
            <w:vAlign w:val="center"/>
          </w:tcPr>
          <w:p w14:paraId="03F347CD">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r>
      <w:tr w14:paraId="700DF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38"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2C90FE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8F72D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B408D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氨罐区周边</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CD7897">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C9AF8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温度,气压,风速,风向</w:t>
            </w:r>
          </w:p>
        </w:tc>
        <w:tc>
          <w:tcPr>
            <w:tcW w:w="88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AB421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氨（氨气）</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05E69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5E323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6AC82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B5594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环境空气 氨的测定 次氯酸钠-水杨酸分光光度法 HJ 534-2009,空气和废气 氨的测定 纳氏试剂分光光度法 HJ 533-2009</w:t>
            </w:r>
          </w:p>
        </w:tc>
        <w:tc>
          <w:tcPr>
            <w:tcW w:w="88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10F5943">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5A5B1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38"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7DB159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40542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68A12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厂界</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B9730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F1C61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温度,气压,风速,风向</w:t>
            </w:r>
          </w:p>
        </w:tc>
        <w:tc>
          <w:tcPr>
            <w:tcW w:w="88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D2A03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臭气浓度</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9E4E3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D47D9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47BF5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7196D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HJ 1262-2022环境空气和废气 臭气的测定 三点比较式臭袋法</w:t>
            </w:r>
          </w:p>
        </w:tc>
        <w:tc>
          <w:tcPr>
            <w:tcW w:w="88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DD5BA95">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无油空气压缩机</w:t>
            </w:r>
          </w:p>
        </w:tc>
      </w:tr>
      <w:tr w14:paraId="6FCB5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38"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FD5ABC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9993B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9FC83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厂界</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2FFCB7">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E6401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温度,气压,风速,风向</w:t>
            </w:r>
          </w:p>
        </w:tc>
        <w:tc>
          <w:tcPr>
            <w:tcW w:w="88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55E0B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汞及其化合物</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E2A81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564DD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0B445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32C64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国家环保总局(2003)第四版(增补版)空气和废气监测分析方法  第五篇/第三章/七/（二）原子荧光分光光度</w:t>
            </w:r>
          </w:p>
        </w:tc>
        <w:tc>
          <w:tcPr>
            <w:tcW w:w="88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9C59E7A">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原子荧光光度计</w:t>
            </w:r>
          </w:p>
        </w:tc>
      </w:tr>
      <w:tr w14:paraId="1BBE1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38"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341DCC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12326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55133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厂界</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A56D3C">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274EC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温度,气压,风速,风向</w:t>
            </w:r>
          </w:p>
        </w:tc>
        <w:tc>
          <w:tcPr>
            <w:tcW w:w="88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EEC76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氨（氨气）</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75B6D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404A6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85B06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A3ECA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空气和废气 氨的测定 纳氏试剂分光光度法 HJ 533-2009</w:t>
            </w:r>
          </w:p>
        </w:tc>
        <w:tc>
          <w:tcPr>
            <w:tcW w:w="88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D01C650">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67DAA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38"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679FD0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C2B52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CBECB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厂界</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833F42">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E03F7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温度,气压,风速,风向</w:t>
            </w:r>
          </w:p>
        </w:tc>
        <w:tc>
          <w:tcPr>
            <w:tcW w:w="88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F6F97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0CE39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9F95A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19AA7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CB492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固定污染源排气中氯气的测定  甲基橙分光光度法HJ/T 30-1999</w:t>
            </w:r>
          </w:p>
        </w:tc>
        <w:tc>
          <w:tcPr>
            <w:tcW w:w="88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57980B3">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395E7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38"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26E028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6</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457E3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C668C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厂界</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D414A3">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5CF85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温度,气压,风速,风向</w:t>
            </w:r>
          </w:p>
        </w:tc>
        <w:tc>
          <w:tcPr>
            <w:tcW w:w="88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9A44E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氯化氢</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0A993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98534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ADCA5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25257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环境空气和废气 氯化氢的测定 离子色谱法HJ 549-2016代替HJ 549-2009</w:t>
            </w:r>
          </w:p>
        </w:tc>
        <w:tc>
          <w:tcPr>
            <w:tcW w:w="88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E88A3A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38E5D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38"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EE031E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7</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B4B7A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64068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厂界</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F106B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14302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温度,气压,风速,风向</w:t>
            </w:r>
          </w:p>
        </w:tc>
        <w:tc>
          <w:tcPr>
            <w:tcW w:w="88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CA615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硫化氢</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CBAF2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4717B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08B63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E953D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(国家环保总局(2003) 第四版增补版 亚甲基蓝分光光度法</w:t>
            </w:r>
          </w:p>
        </w:tc>
        <w:tc>
          <w:tcPr>
            <w:tcW w:w="88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6D0E319">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7CE05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38"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72C9DE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8</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8AF92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BABE5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厂界</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1A8D60">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FF1A9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温度,气压,风速,风向</w:t>
            </w:r>
          </w:p>
        </w:tc>
        <w:tc>
          <w:tcPr>
            <w:tcW w:w="88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A0101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1，2-二氯乙烷</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CEE35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B02DA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85D21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0CA3D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环境空气 挥发性有机物的测定吸附管采样-热脱附/气相色谱-质谱法(HJ 644-2013)</w:t>
            </w:r>
          </w:p>
        </w:tc>
        <w:tc>
          <w:tcPr>
            <w:tcW w:w="88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29255EA">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气相色谱-质谱联用、全自动热解析仪</w:t>
            </w:r>
          </w:p>
        </w:tc>
      </w:tr>
      <w:tr w14:paraId="1DA6C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38"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4802E3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9</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7F674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CAD04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厂界</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683A8D">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EC2C6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温度,气压,风速,风向</w:t>
            </w:r>
          </w:p>
        </w:tc>
        <w:tc>
          <w:tcPr>
            <w:tcW w:w="88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68466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氯乙烯</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C0607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D7482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8435A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AB343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HJ/T 34-1999固定污染源排气中氯乙烯的测定  气相色谱法</w:t>
            </w:r>
          </w:p>
        </w:tc>
        <w:tc>
          <w:tcPr>
            <w:tcW w:w="88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762BABC">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2B788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38"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9CCB2D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10</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7C8FE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6A2CD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厂界</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840E9D">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8A391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温度,气压,风速,风向</w:t>
            </w:r>
          </w:p>
        </w:tc>
        <w:tc>
          <w:tcPr>
            <w:tcW w:w="88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2695C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苯</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BED24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E82C9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D3B77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6D209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环境空气 苯系物的测定 固体吸附/热脱附-气相色谱法 HJ583-2010</w:t>
            </w:r>
          </w:p>
        </w:tc>
        <w:tc>
          <w:tcPr>
            <w:tcW w:w="88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426A79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07710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38"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B3E7F9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11</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9819A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C45BD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厂界</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07FF78">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AD7F3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温度,气压,风速,风向</w:t>
            </w:r>
          </w:p>
        </w:tc>
        <w:tc>
          <w:tcPr>
            <w:tcW w:w="88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69C09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甲苯</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4B571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640AD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C95F8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44A08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环境空气 苯系物的测定 固体吸附/热脱附-气相色谱法HJ 583-2010 代替GB/T 14677-93</w:t>
            </w:r>
          </w:p>
        </w:tc>
        <w:tc>
          <w:tcPr>
            <w:tcW w:w="88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F643991">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36371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38"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6CC417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12</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8BEBA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0B7C1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厂界</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8981C8">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3B599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温度,气压,风速,风向</w:t>
            </w:r>
          </w:p>
        </w:tc>
        <w:tc>
          <w:tcPr>
            <w:tcW w:w="88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74FBF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二甲苯</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4B9E0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23315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7849E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4CB6B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环境空气 苯系物的测定 固体吸附/热脱附-气相色谱法HJ 583-2010 代替GB/T 14677-93</w:t>
            </w:r>
          </w:p>
        </w:tc>
        <w:tc>
          <w:tcPr>
            <w:tcW w:w="88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341D25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68F8A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38"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FFADB8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13</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FBF23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废气</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4BF4C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厂界</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067B92">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73280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温度,气压,风速,风向</w:t>
            </w:r>
          </w:p>
        </w:tc>
        <w:tc>
          <w:tcPr>
            <w:tcW w:w="88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E3919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1，2，4-三甲基苯</w:t>
            </w:r>
          </w:p>
        </w:tc>
        <w:tc>
          <w:tcPr>
            <w:tcW w:w="8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D28A4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7856B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非连续采样 至少4个</w:t>
            </w:r>
          </w:p>
        </w:tc>
        <w:tc>
          <w:tcPr>
            <w:tcW w:w="8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7EDBC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58AC0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环境空气 挥发性有机物的测定吸附管采样-热脱附/气相色谱-质谱法(HJ 644-2013)</w:t>
            </w:r>
          </w:p>
        </w:tc>
        <w:tc>
          <w:tcPr>
            <w:tcW w:w="88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2CB92AF">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bl>
    <w:p w14:paraId="6F5D58BD">
      <w:pPr>
        <w:spacing w:line="360" w:lineRule="auto"/>
        <w:jc w:val="left"/>
        <w:rPr>
          <w:rFonts w:ascii="宋体" w:hAnsi="宋体" w:eastAsia="宋体" w:cs="宋体"/>
          <w:b/>
          <w:bCs/>
          <w:color w:val="000000" w:themeColor="text1"/>
          <w:sz w:val="24"/>
          <w:highlight w:val="none"/>
          <w14:textFill>
            <w14:solidFill>
              <w14:schemeClr w14:val="tx1"/>
            </w14:solidFill>
          </w14:textFill>
        </w:rPr>
      </w:pPr>
    </w:p>
    <w:p w14:paraId="73C0E3DB">
      <w:pPr>
        <w:spacing w:line="360" w:lineRule="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4.3 废水监测</w:t>
      </w:r>
    </w:p>
    <w:tbl>
      <w:tblPr>
        <w:tblStyle w:val="12"/>
        <w:tblW w:w="102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2"/>
        <w:gridCol w:w="732"/>
        <w:gridCol w:w="896"/>
        <w:gridCol w:w="733"/>
        <w:gridCol w:w="733"/>
        <w:gridCol w:w="1084"/>
        <w:gridCol w:w="773"/>
        <w:gridCol w:w="946"/>
        <w:gridCol w:w="843"/>
        <w:gridCol w:w="1603"/>
        <w:gridCol w:w="1182"/>
      </w:tblGrid>
      <w:tr w14:paraId="5FCA9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32" w:type="dxa"/>
            <w:vMerge w:val="restart"/>
            <w:tcBorders>
              <w:top w:val="single" w:color="000000" w:sz="12" w:space="0"/>
              <w:left w:val="single" w:color="000000" w:sz="12" w:space="0"/>
              <w:bottom w:val="single" w:color="000000" w:sz="8" w:space="0"/>
              <w:right w:val="single" w:color="000000" w:sz="8" w:space="0"/>
            </w:tcBorders>
            <w:shd w:val="clear" w:color="auto" w:fill="auto"/>
            <w:vAlign w:val="center"/>
          </w:tcPr>
          <w:p w14:paraId="3C4D6E9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序号</w:t>
            </w:r>
          </w:p>
        </w:tc>
        <w:tc>
          <w:tcPr>
            <w:tcW w:w="732" w:type="dxa"/>
            <w:tcBorders>
              <w:top w:val="single" w:color="000000" w:sz="12" w:space="0"/>
              <w:left w:val="single" w:color="000000" w:sz="8" w:space="0"/>
              <w:bottom w:val="nil"/>
              <w:right w:val="single" w:color="000000" w:sz="8" w:space="0"/>
            </w:tcBorders>
            <w:shd w:val="clear" w:color="auto" w:fill="auto"/>
            <w:vAlign w:val="center"/>
          </w:tcPr>
          <w:p w14:paraId="748998F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污染源</w:t>
            </w:r>
          </w:p>
        </w:tc>
        <w:tc>
          <w:tcPr>
            <w:tcW w:w="896"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21E2222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排放口编号/监测点位</w:t>
            </w:r>
          </w:p>
        </w:tc>
        <w:tc>
          <w:tcPr>
            <w:tcW w:w="733"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3165531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排放口名称/监测点位名称</w:t>
            </w:r>
          </w:p>
        </w:tc>
        <w:tc>
          <w:tcPr>
            <w:tcW w:w="733"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396CBED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监测内容</w:t>
            </w:r>
          </w:p>
        </w:tc>
        <w:tc>
          <w:tcPr>
            <w:tcW w:w="1084"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30AEE13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污染物名称</w:t>
            </w:r>
          </w:p>
        </w:tc>
        <w:tc>
          <w:tcPr>
            <w:tcW w:w="773"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4E8B844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监测设施</w:t>
            </w:r>
          </w:p>
        </w:tc>
        <w:tc>
          <w:tcPr>
            <w:tcW w:w="946"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1E87ADF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手工监测采样方法及个数</w:t>
            </w:r>
          </w:p>
        </w:tc>
        <w:tc>
          <w:tcPr>
            <w:tcW w:w="843" w:type="dxa"/>
            <w:tcBorders>
              <w:top w:val="single" w:color="000000" w:sz="12" w:space="0"/>
              <w:left w:val="single" w:color="000000" w:sz="8" w:space="0"/>
              <w:bottom w:val="nil"/>
              <w:right w:val="single" w:color="000000" w:sz="8" w:space="0"/>
            </w:tcBorders>
            <w:shd w:val="clear" w:color="auto" w:fill="auto"/>
            <w:vAlign w:val="center"/>
          </w:tcPr>
          <w:p w14:paraId="56A9F25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手工监测</w:t>
            </w:r>
          </w:p>
        </w:tc>
        <w:tc>
          <w:tcPr>
            <w:tcW w:w="1603"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4F7D4D4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手工测定方法</w:t>
            </w:r>
          </w:p>
        </w:tc>
        <w:tc>
          <w:tcPr>
            <w:tcW w:w="1182" w:type="dxa"/>
            <w:vMerge w:val="restart"/>
            <w:tcBorders>
              <w:top w:val="single" w:color="000000" w:sz="12" w:space="0"/>
              <w:left w:val="single" w:color="000000" w:sz="8" w:space="0"/>
              <w:bottom w:val="single" w:color="000000" w:sz="8" w:space="0"/>
              <w:right w:val="single" w:color="000000" w:sz="12" w:space="0"/>
            </w:tcBorders>
            <w:shd w:val="clear" w:color="auto" w:fill="auto"/>
            <w:vAlign w:val="center"/>
          </w:tcPr>
          <w:p w14:paraId="53553FC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其他信息</w:t>
            </w:r>
          </w:p>
        </w:tc>
      </w:tr>
      <w:tr w14:paraId="5A173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32" w:type="dxa"/>
            <w:vMerge w:val="continue"/>
            <w:tcBorders>
              <w:top w:val="single" w:color="000000" w:sz="12" w:space="0"/>
              <w:left w:val="single" w:color="000000" w:sz="12" w:space="0"/>
              <w:bottom w:val="single" w:color="000000" w:sz="8" w:space="0"/>
              <w:right w:val="single" w:color="000000" w:sz="8" w:space="0"/>
            </w:tcBorders>
            <w:shd w:val="clear" w:color="auto" w:fill="auto"/>
            <w:vAlign w:val="center"/>
          </w:tcPr>
          <w:p w14:paraId="6D50D07D">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732" w:type="dxa"/>
            <w:tcBorders>
              <w:top w:val="nil"/>
              <w:left w:val="single" w:color="000000" w:sz="8" w:space="0"/>
              <w:bottom w:val="single" w:color="000000" w:sz="8" w:space="0"/>
              <w:right w:val="single" w:color="000000" w:sz="8" w:space="0"/>
            </w:tcBorders>
            <w:shd w:val="clear" w:color="auto" w:fill="auto"/>
            <w:vAlign w:val="center"/>
          </w:tcPr>
          <w:p w14:paraId="2254734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类别/监测类别</w:t>
            </w:r>
          </w:p>
        </w:tc>
        <w:tc>
          <w:tcPr>
            <w:tcW w:w="896"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5A368B3F">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733"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5351F3CC">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733"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7FE17487">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1084"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7A3BCAC0">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773"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41AB876E">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946"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0FB7CDC9">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43" w:type="dxa"/>
            <w:tcBorders>
              <w:top w:val="nil"/>
              <w:left w:val="single" w:color="000000" w:sz="8" w:space="0"/>
              <w:bottom w:val="single" w:color="000000" w:sz="8" w:space="0"/>
              <w:right w:val="single" w:color="000000" w:sz="8" w:space="0"/>
            </w:tcBorders>
            <w:shd w:val="clear" w:color="auto" w:fill="auto"/>
            <w:vAlign w:val="center"/>
          </w:tcPr>
          <w:p w14:paraId="6BDF6DE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频次</w:t>
            </w:r>
          </w:p>
        </w:tc>
        <w:tc>
          <w:tcPr>
            <w:tcW w:w="1603"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4DB83099">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1182" w:type="dxa"/>
            <w:vMerge w:val="continue"/>
            <w:tcBorders>
              <w:top w:val="single" w:color="000000" w:sz="12" w:space="0"/>
              <w:left w:val="single" w:color="000000" w:sz="8" w:space="0"/>
              <w:bottom w:val="single" w:color="000000" w:sz="8" w:space="0"/>
              <w:right w:val="single" w:color="000000" w:sz="12" w:space="0"/>
            </w:tcBorders>
            <w:shd w:val="clear" w:color="auto" w:fill="auto"/>
            <w:vAlign w:val="center"/>
          </w:tcPr>
          <w:p w14:paraId="3BABA5C6">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r>
      <w:tr w14:paraId="568CA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D65D14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662A1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5A160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DW008</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BA537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污水综合处理站</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F17A7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FFFD8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2A489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自动</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C4F8C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3CACD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一天不少于4次，每次间隔时间不大于6小时</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FA3F5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 pH 值的测定电极法 HJ 1147-2020</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A66967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在线设备故障期间进行手工监测</w:t>
            </w:r>
          </w:p>
        </w:tc>
      </w:tr>
      <w:tr w14:paraId="46DF1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E1E7F3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CF038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559F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DW008</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B5851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污水综合处理站</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67C42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1676E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色度</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61650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0460E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78481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E8C3A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HJ 1182-2021水质 色度的测定 稀释倍数法</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C323428">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PH计</w:t>
            </w:r>
          </w:p>
        </w:tc>
      </w:tr>
      <w:tr w14:paraId="27E9A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307A2F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F209A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03D86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DW008</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70FD1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污水综合处理站</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EC55B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615C4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悬浮物</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83EF4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15215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50E28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3CCC8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 悬浮物的测定 重量法 GB 11901-1989</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1D1F233">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电子分析天平</w:t>
            </w:r>
          </w:p>
        </w:tc>
      </w:tr>
      <w:tr w14:paraId="2B86B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4E4DB0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E4312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3DCA8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DW008</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1AC43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污水综合处理站</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63089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1D9BC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五日生化需氧量</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55830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CFC85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AB04C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D6546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 五日生化需氧量（BOD5）的测定 稀释与接种法 HJ505-2009</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292ED18">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生化培养箱、溶解氧测定仪</w:t>
            </w:r>
          </w:p>
        </w:tc>
      </w:tr>
      <w:tr w14:paraId="08DFD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1C3BB2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18E9C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375DB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DW008</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68644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污水综合处理站</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5607F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F39E1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化学需氧量</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F5C3E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自动</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579B4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125BA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一天不少于4次，每次间隔时间不大于6小时</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1ACB8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 化学需氧量的测定 重铬酸盐法 HJ 828-2017</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5EB2CD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在线设备监测故障期间采用手工监测</w:t>
            </w:r>
          </w:p>
        </w:tc>
      </w:tr>
      <w:tr w14:paraId="6BF99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42D433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6</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01CC4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DC4B3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DW008</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57DEE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污水综合处理站</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14E9C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5119F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总氮（以N计）</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4DC34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E7A5E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B13E9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7A9AC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 总氮的测定 碱性过硫酸钾消解紫外分光光度法 HJ 636-2012</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DB7F221">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紫外可见分光光度计</w:t>
            </w:r>
          </w:p>
        </w:tc>
      </w:tr>
      <w:tr w14:paraId="48CBE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75A27A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7</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6A842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ED5F2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DW008</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2D4C0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污水综合处理站</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48CB0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4EA1F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氨氮（NH3-N）</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528A1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自动</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6AA48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2EAFE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一天不少于4次，每次间隔不大于6小时</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91EFC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 氨氮的测定 纳氏试剂分光光度法 HJ 535-2009,水质 氨氮的测定 水杨酸分光光度法 HJ 536-2009</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AD631E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监测设备故障期间进行手工监测</w:t>
            </w:r>
          </w:p>
        </w:tc>
      </w:tr>
      <w:tr w14:paraId="32C30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0D3D9C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8</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12EF4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CDFAD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DW008</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04BA2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污水综合处理站</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7C994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BA3E0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总磷（以P计）</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96E5A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FB307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A82F1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6DA2E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 总磷的测定 钼酸铵分光光度法 GB 11893-1989</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B0FE7F1">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0D1A9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5853F2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9</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D9DA0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4CEDB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DW008</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AB6B2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污水综合处理站</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0E298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F1E66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硫化物</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4229F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87260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C6C25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DAD06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HJ 1226-2021水质 硫化物的测定 亚甲基蓝分光光度法</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D945025">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r w14:paraId="11467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1E7587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10</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E38B4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E251B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DW008</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67722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污水综合处理站</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C967A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61EC4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石油类</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C2550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51B08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1C780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E8725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 石油类和动植物油类的测定 红外分光光度法（HJ637-2018）</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D46CEA7">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红外分光测油仪</w:t>
            </w:r>
          </w:p>
        </w:tc>
      </w:tr>
      <w:tr w14:paraId="4FFFD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1F9535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11</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8EBBE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29E5D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DW008</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BF62F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污水综合处理站</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1C554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315D7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1，2-二氯乙烷</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26A7F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59325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9249C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6442C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HJ 639-2012水质 挥发性有机物的测定 吹扫捕集/气相色谱-质谱法；HJ 810-2016水质 挥发性有机物的测定 顶空/气相色谱-质谱法；HJ 620-2011水质 挥发性卤代烃的测定 顶空气相色谱法</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49C883E">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气相色谱-质谱联用仪、全自动固液吹扫捕集仪</w:t>
            </w:r>
          </w:p>
        </w:tc>
      </w:tr>
      <w:tr w14:paraId="711F4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305074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12</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2739D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E69EB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DW008</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12407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污水综合处理站</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8EBC5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463EC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环氧氯丙烷</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6D1C6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EB998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至少3个混合样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94E8B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081AA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 挥发性有机物的测定 吹扫捕集/气相色谱-质谱法HJ 639-2012</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D90988F">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气相色谱-质谱联用仪、全自动固液吹扫捕集仪</w:t>
            </w:r>
          </w:p>
        </w:tc>
      </w:tr>
      <w:tr w14:paraId="242D6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79A8F4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13</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B5A2B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D7DE0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DW008</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CFFFA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污水综合处理站</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8EDB5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C5B84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苯</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9C701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008BB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C3412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669B2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 苯系物的测定 气相色谱法 GB 11890-1989</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0BAEE81">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409BC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312814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14</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1BCD1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396C0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DW008</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7E664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污水综合处理站</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36B84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557C0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甲苯</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8E966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A4C95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3C7EC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C7690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 苯系物的测定 气相色谱法 GB 11890-1989</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D80EAA6">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气相色谱仪</w:t>
            </w:r>
          </w:p>
        </w:tc>
      </w:tr>
      <w:tr w14:paraId="197D3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1346C4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15</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5C5B7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81452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DW008</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5E352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污水综合处理站</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1EDA6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B605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乙苯</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A42BC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7924C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3F403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E9203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水质挥发性有机物的测定吹扫捕集/气相色谱一质谱法</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83D2C7F">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气相色谱-质谱联用仪、全自动固液吹扫捕集仪</w:t>
            </w:r>
          </w:p>
        </w:tc>
      </w:tr>
      <w:tr w14:paraId="2B72C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085125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16</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BFB8E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A61C9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DW008</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75246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污水综合处理站</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86BDE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189F4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二甲苯</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70ED5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928A8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BB503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1次/半年</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1E1B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水质挥发性有机物的测定吹扫捕集/气相色谱一质谱法</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67BE459">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气相色谱-质谱联用仪、全自动固液吹扫捕集仪</w:t>
            </w:r>
          </w:p>
        </w:tc>
      </w:tr>
      <w:tr w14:paraId="1A504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11C16E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17</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9E33B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58A75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DW009</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62AC5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氯乙烯合成车间排放口</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A5F4B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BC94E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总汞</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632D5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79D6E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71D7B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32843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HJ 694-2014水质 汞、砷、硒、铋和锑的测定 原子荧光法</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C2A2238">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原子荧光光度计</w:t>
            </w:r>
          </w:p>
        </w:tc>
      </w:tr>
      <w:tr w14:paraId="15651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3250BF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18</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40BFB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3C909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DW009</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547DB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氯乙烯合成车间排放口</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792BC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1AF3E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氯乙烯</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8B2BE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79C3B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B1DF5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1次/月</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66AFA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HJ 639-2012水质 挥发性有机物的测定 吹扫捕集/气相色谱-质谱法；HJ 810-2016水质 挥发性有机物的测定 顶空/气相色谱-质谱法；</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494C056">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气相色谱-质谱联用仪、全自动固液吹扫捕集仪</w:t>
            </w:r>
          </w:p>
        </w:tc>
      </w:tr>
      <w:tr w14:paraId="0F2D6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5C7D61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19</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1D90B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5B4E8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DW011</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7C7A8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脱硫废水排放口</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B023F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7F400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1170F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FC5BA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9431E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AC136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HJ 1147-2020水质 pH 值的测定 电极法</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DAD67A4">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PH计</w:t>
            </w:r>
          </w:p>
        </w:tc>
      </w:tr>
      <w:tr w14:paraId="7C423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161ABB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20</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99D73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2BC53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DW011</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607DE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脱硫废水排放口</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F4D93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820A8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悬浮物</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94583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BB5ED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C884C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D1739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 悬浮物的测定 重量法 GB 11901-1989</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B8AE38F">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电子分析天平</w:t>
            </w:r>
          </w:p>
        </w:tc>
      </w:tr>
      <w:tr w14:paraId="5D9D6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B741BE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21</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7E63D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740A1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DW011</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6ED1F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脱硫废水排放口</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C72DD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172A4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化学需氧量</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CD96A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B454B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0D7FB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81EC9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 化学需氧量的测定 重铬酸盐法 HJ 828-2017</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0B22B20">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标准COD消解器</w:t>
            </w:r>
          </w:p>
        </w:tc>
      </w:tr>
      <w:tr w14:paraId="6B622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987143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22</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2425C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93436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DW011</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AA2E0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脱硫废水排放口</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0B09A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EAB49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总汞</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D0995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0C993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A8915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4CC1C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HJ 694-2014水质 汞、砷、硒、铋和锑的测定 原子荧光法</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53CB127">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原子荧光光度计</w:t>
            </w:r>
          </w:p>
        </w:tc>
      </w:tr>
      <w:tr w14:paraId="1CA08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10DEB9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23</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30BA8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89047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DW011</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D658A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脱硫废水排放口</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88C76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E6B79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总镉</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90164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C6928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23504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12C0F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 65种元素的测定电感耦合等离子体质谱法(HJ 700-2014)</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89C08C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电感耦合等离子质谱仪</w:t>
            </w:r>
          </w:p>
        </w:tc>
      </w:tr>
      <w:tr w14:paraId="23538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F4F40B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24</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7AF05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B272D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DW011</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FE772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脱硫废水排放口</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D2DA5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77761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总砷</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4CDFA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E22BF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39116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D8F21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 65种元素的测定电感耦合等离子体质谱法(HJ 700-2014)</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D089230">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电感耦合等离子质谱仪</w:t>
            </w:r>
          </w:p>
        </w:tc>
      </w:tr>
      <w:tr w14:paraId="14817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BC60C7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25</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EB962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739C2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DW011</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1936B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脱硫废水排放口</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E0AD2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585C7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总铅</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9BE9D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5239C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DC106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32066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水质 65种元素的测定电感耦合等离子体质谱法(HJ 700-2014)</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29462E4">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电感耦合等离子质谱仪</w:t>
            </w:r>
          </w:p>
        </w:tc>
      </w:tr>
      <w:tr w14:paraId="135DA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3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41FC1E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26</w:t>
            </w:r>
          </w:p>
        </w:tc>
        <w:tc>
          <w:tcPr>
            <w:tcW w:w="7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7AD63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废水</w:t>
            </w:r>
          </w:p>
        </w:tc>
        <w:tc>
          <w:tcPr>
            <w:tcW w:w="8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08E6B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DW011</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6D270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脱硫废水排放口</w:t>
            </w:r>
          </w:p>
        </w:tc>
        <w:tc>
          <w:tcPr>
            <w:tcW w:w="7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28CBD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流量</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FE110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硫化物</w:t>
            </w:r>
          </w:p>
        </w:tc>
        <w:tc>
          <w:tcPr>
            <w:tcW w:w="7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1833E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BA29C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瞬时采样 至少3个瞬时样</w:t>
            </w:r>
          </w:p>
        </w:tc>
        <w:tc>
          <w:tcPr>
            <w:tcW w:w="84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53020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1次/季</w:t>
            </w:r>
          </w:p>
        </w:tc>
        <w:tc>
          <w:tcPr>
            <w:tcW w:w="16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FA0AE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HJ 1226-2021水质 硫化物的测定 亚甲基蓝分光光度法</w:t>
            </w:r>
          </w:p>
        </w:tc>
        <w:tc>
          <w:tcPr>
            <w:tcW w:w="1182"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AC2ADA6">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可见分光光度计</w:t>
            </w:r>
          </w:p>
        </w:tc>
      </w:tr>
    </w:tbl>
    <w:p w14:paraId="06FBC852">
      <w:pPr>
        <w:spacing w:line="360" w:lineRule="auto"/>
        <w:rPr>
          <w:rFonts w:hint="eastAsia" w:ascii="宋体" w:hAnsi="宋体" w:eastAsia="宋体" w:cs="宋体"/>
          <w:b/>
          <w:bCs/>
          <w:color w:val="000000" w:themeColor="text1"/>
          <w:sz w:val="24"/>
          <w:highlight w:val="none"/>
          <w14:textFill>
            <w14:solidFill>
              <w14:schemeClr w14:val="tx1"/>
            </w14:solidFill>
          </w14:textFill>
        </w:rPr>
      </w:pPr>
    </w:p>
    <w:p w14:paraId="4991130D">
      <w:pPr>
        <w:spacing w:line="360" w:lineRule="auto"/>
        <w:rPr>
          <w:rFonts w:hint="eastAsia" w:ascii="宋体" w:hAnsi="宋体" w:eastAsia="宋体" w:cs="宋体"/>
          <w:b/>
          <w:bCs/>
          <w:color w:val="000000" w:themeColor="text1"/>
          <w:sz w:val="24"/>
          <w:highlight w:val="none"/>
          <w:lang w:eastAsia="zh-CN"/>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4.</w:t>
      </w:r>
      <w:r>
        <w:rPr>
          <w:rFonts w:hint="eastAsia" w:ascii="宋体" w:hAnsi="宋体" w:eastAsia="宋体" w:cs="宋体"/>
          <w:b/>
          <w:bCs/>
          <w:color w:val="000000" w:themeColor="text1"/>
          <w:sz w:val="24"/>
          <w:highlight w:val="none"/>
          <w:lang w:val="en-US" w:eastAsia="zh-CN"/>
          <w14:textFill>
            <w14:solidFill>
              <w14:schemeClr w14:val="tx1"/>
            </w14:solidFill>
          </w14:textFill>
        </w:rPr>
        <w:t>4</w:t>
      </w:r>
      <w:r>
        <w:rPr>
          <w:rFonts w:hint="eastAsia" w:ascii="宋体" w:hAnsi="宋体" w:eastAsia="宋体" w:cs="宋体"/>
          <w:b/>
          <w:bCs/>
          <w:color w:val="000000" w:themeColor="text1"/>
          <w:sz w:val="24"/>
          <w:highlight w:val="none"/>
          <w14:textFill>
            <w14:solidFill>
              <w14:schemeClr w14:val="tx1"/>
            </w14:solidFill>
          </w14:textFill>
        </w:rPr>
        <w:t>噪声监测</w:t>
      </w:r>
      <w:r>
        <w:rPr>
          <w:rFonts w:hint="eastAsia" w:ascii="宋体" w:hAnsi="宋体" w:eastAsia="宋体" w:cs="宋体"/>
          <w:b/>
          <w:bCs/>
          <w:color w:val="000000" w:themeColor="text1"/>
          <w:sz w:val="24"/>
          <w:highlight w:val="none"/>
          <w:lang w:eastAsia="zh-CN"/>
          <w14:textFill>
            <w14:solidFill>
              <w14:schemeClr w14:val="tx1"/>
            </w14:solidFill>
          </w14:textFill>
        </w:rPr>
        <w:t>（</w:t>
      </w:r>
      <w:r>
        <w:rPr>
          <w:rFonts w:hint="eastAsia" w:ascii="宋体" w:hAnsi="宋体" w:eastAsia="宋体" w:cs="宋体"/>
          <w:b/>
          <w:bCs/>
          <w:color w:val="000000" w:themeColor="text1"/>
          <w:sz w:val="24"/>
          <w:highlight w:val="none"/>
          <w:lang w:val="en-US" w:eastAsia="zh-CN"/>
          <w14:textFill>
            <w14:solidFill>
              <w14:schemeClr w14:val="tx1"/>
            </w14:solidFill>
          </w14:textFill>
        </w:rPr>
        <w:t>检测设备：多功能声计</w:t>
      </w:r>
      <w:r>
        <w:rPr>
          <w:rFonts w:hint="eastAsia" w:ascii="宋体" w:hAnsi="宋体" w:eastAsia="宋体" w:cs="宋体"/>
          <w:b/>
          <w:bCs/>
          <w:color w:val="000000" w:themeColor="text1"/>
          <w:sz w:val="24"/>
          <w:highlight w:val="none"/>
          <w:lang w:eastAsia="zh-CN"/>
          <w14:textFill>
            <w14:solidFill>
              <w14:schemeClr w14:val="tx1"/>
            </w14:solidFill>
          </w14:textFill>
        </w:rPr>
        <w:t>）</w:t>
      </w:r>
    </w:p>
    <w:tbl>
      <w:tblPr>
        <w:tblStyle w:val="13"/>
        <w:tblW w:w="10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200"/>
        <w:gridCol w:w="2427"/>
        <w:gridCol w:w="1646"/>
        <w:gridCol w:w="738"/>
        <w:gridCol w:w="1108"/>
        <w:gridCol w:w="2061"/>
      </w:tblGrid>
      <w:tr w14:paraId="74AE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7" w:type="dxa"/>
            <w:shd w:val="clear" w:color="auto" w:fill="auto"/>
            <w:vAlign w:val="center"/>
          </w:tcPr>
          <w:p w14:paraId="554F11EF">
            <w:pPr>
              <w:rPr>
                <w:rFonts w:hint="eastAsia" w:ascii="宋体" w:hAnsi="宋体" w:eastAsia="宋体" w:cs="宋体"/>
                <w:b/>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color w:val="000000" w:themeColor="text1"/>
                <w:sz w:val="15"/>
                <w:szCs w:val="15"/>
                <w:highlight w:val="none"/>
                <w14:textFill>
                  <w14:solidFill>
                    <w14:schemeClr w14:val="tx1"/>
                  </w14:solidFill>
                </w14:textFill>
              </w:rPr>
              <w:t>监测点位</w:t>
            </w:r>
          </w:p>
        </w:tc>
        <w:tc>
          <w:tcPr>
            <w:tcW w:w="1200" w:type="dxa"/>
            <w:shd w:val="clear" w:color="auto" w:fill="auto"/>
            <w:vAlign w:val="center"/>
          </w:tcPr>
          <w:p w14:paraId="74785AAC">
            <w:pPr>
              <w:rPr>
                <w:rFonts w:hint="eastAsia" w:ascii="宋体" w:hAnsi="宋体" w:eastAsia="宋体" w:cs="宋体"/>
                <w:b/>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color w:val="000000" w:themeColor="text1"/>
                <w:sz w:val="15"/>
                <w:szCs w:val="15"/>
                <w:highlight w:val="none"/>
                <w14:textFill>
                  <w14:solidFill>
                    <w14:schemeClr w14:val="tx1"/>
                  </w14:solidFill>
                </w14:textFill>
              </w:rPr>
              <w:t>监测指标</w:t>
            </w:r>
          </w:p>
        </w:tc>
        <w:tc>
          <w:tcPr>
            <w:tcW w:w="2427" w:type="dxa"/>
            <w:shd w:val="clear" w:color="auto" w:fill="auto"/>
            <w:vAlign w:val="center"/>
          </w:tcPr>
          <w:p w14:paraId="483EAABE">
            <w:pPr>
              <w:rPr>
                <w:rFonts w:hint="eastAsia" w:ascii="宋体" w:hAnsi="宋体" w:eastAsia="宋体" w:cs="宋体"/>
                <w:b/>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color w:val="000000" w:themeColor="text1"/>
                <w:sz w:val="15"/>
                <w:szCs w:val="15"/>
                <w:highlight w:val="none"/>
                <w14:textFill>
                  <w14:solidFill>
                    <w14:schemeClr w14:val="tx1"/>
                  </w14:solidFill>
                </w14:textFill>
              </w:rPr>
              <w:t>排放限值</w:t>
            </w:r>
          </w:p>
        </w:tc>
        <w:tc>
          <w:tcPr>
            <w:tcW w:w="1646" w:type="dxa"/>
            <w:shd w:val="clear" w:color="auto" w:fill="auto"/>
            <w:vAlign w:val="center"/>
          </w:tcPr>
          <w:p w14:paraId="0B8CF532">
            <w:pPr>
              <w:rPr>
                <w:rFonts w:hint="eastAsia" w:ascii="宋体" w:hAnsi="宋体" w:eastAsia="宋体" w:cs="宋体"/>
                <w:b/>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color w:val="000000" w:themeColor="text1"/>
                <w:sz w:val="15"/>
                <w:szCs w:val="15"/>
                <w:highlight w:val="none"/>
                <w14:textFill>
                  <w14:solidFill>
                    <w14:schemeClr w14:val="tx1"/>
                  </w14:solidFill>
                </w14:textFill>
              </w:rPr>
              <w:t>标准名称</w:t>
            </w:r>
          </w:p>
        </w:tc>
        <w:tc>
          <w:tcPr>
            <w:tcW w:w="738" w:type="dxa"/>
            <w:shd w:val="clear" w:color="auto" w:fill="auto"/>
            <w:vAlign w:val="center"/>
          </w:tcPr>
          <w:p w14:paraId="5AA40CAD">
            <w:pPr>
              <w:rPr>
                <w:rFonts w:hint="eastAsia" w:ascii="宋体" w:hAnsi="宋体" w:eastAsia="宋体" w:cs="宋体"/>
                <w:b/>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color w:val="000000" w:themeColor="text1"/>
                <w:sz w:val="15"/>
                <w:szCs w:val="15"/>
                <w:highlight w:val="none"/>
                <w14:textFill>
                  <w14:solidFill>
                    <w14:schemeClr w14:val="tx1"/>
                  </w14:solidFill>
                </w14:textFill>
              </w:rPr>
              <w:t>监测方式</w:t>
            </w:r>
          </w:p>
        </w:tc>
        <w:tc>
          <w:tcPr>
            <w:tcW w:w="1108" w:type="dxa"/>
            <w:shd w:val="clear" w:color="auto" w:fill="auto"/>
            <w:vAlign w:val="center"/>
          </w:tcPr>
          <w:p w14:paraId="5304DA39">
            <w:pPr>
              <w:rPr>
                <w:rFonts w:hint="eastAsia" w:ascii="宋体" w:hAnsi="宋体" w:eastAsia="宋体" w:cs="宋体"/>
                <w:b/>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color w:val="000000" w:themeColor="text1"/>
                <w:sz w:val="15"/>
                <w:szCs w:val="15"/>
                <w:highlight w:val="none"/>
                <w14:textFill>
                  <w14:solidFill>
                    <w14:schemeClr w14:val="tx1"/>
                  </w14:solidFill>
                </w14:textFill>
              </w:rPr>
              <w:t>监测频次</w:t>
            </w:r>
          </w:p>
        </w:tc>
        <w:tc>
          <w:tcPr>
            <w:tcW w:w="2061" w:type="dxa"/>
            <w:shd w:val="clear" w:color="auto" w:fill="auto"/>
            <w:vAlign w:val="center"/>
          </w:tcPr>
          <w:p w14:paraId="63996119">
            <w:pPr>
              <w:rPr>
                <w:rFonts w:hint="eastAsia" w:ascii="宋体" w:hAnsi="宋体" w:eastAsia="宋体" w:cs="宋体"/>
                <w:b/>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color w:val="000000" w:themeColor="text1"/>
                <w:sz w:val="15"/>
                <w:szCs w:val="15"/>
                <w:highlight w:val="none"/>
                <w14:textFill>
                  <w14:solidFill>
                    <w14:schemeClr w14:val="tx1"/>
                  </w14:solidFill>
                </w14:textFill>
              </w:rPr>
              <w:t>监测方法</w:t>
            </w:r>
          </w:p>
        </w:tc>
      </w:tr>
      <w:tr w14:paraId="223D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7" w:type="dxa"/>
            <w:vAlign w:val="center"/>
          </w:tcPr>
          <w:p w14:paraId="0B4A1FE6">
            <w:pPr>
              <w:spacing w:line="360" w:lineRule="auto"/>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东厂界1</w:t>
            </w:r>
          </w:p>
        </w:tc>
        <w:tc>
          <w:tcPr>
            <w:tcW w:w="1200" w:type="dxa"/>
            <w:vAlign w:val="center"/>
          </w:tcPr>
          <w:p w14:paraId="5E7A9114">
            <w:pPr>
              <w:spacing w:line="360" w:lineRule="auto"/>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厂界环境噪声</w:t>
            </w:r>
          </w:p>
        </w:tc>
        <w:tc>
          <w:tcPr>
            <w:tcW w:w="2427" w:type="dxa"/>
            <w:vAlign w:val="center"/>
          </w:tcPr>
          <w:p w14:paraId="7FE58F22">
            <w:pPr>
              <w:spacing w:line="360" w:lineRule="auto"/>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昼间上限：65DB；夜间上限：55DB；夜间最大声级（Lmax）:70DB</w:t>
            </w:r>
          </w:p>
        </w:tc>
        <w:tc>
          <w:tcPr>
            <w:tcW w:w="1646" w:type="dxa"/>
            <w:vAlign w:val="center"/>
          </w:tcPr>
          <w:p w14:paraId="63904F18">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工业企业厂界环境噪声排放标准GB 12348-2008</w:t>
            </w:r>
          </w:p>
        </w:tc>
        <w:tc>
          <w:tcPr>
            <w:tcW w:w="738" w:type="dxa"/>
            <w:vAlign w:val="center"/>
          </w:tcPr>
          <w:p w14:paraId="1060F657">
            <w:pPr>
              <w:spacing w:line="360" w:lineRule="auto"/>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108" w:type="dxa"/>
            <w:vAlign w:val="center"/>
          </w:tcPr>
          <w:p w14:paraId="71EB5152">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1次/1季度</w:t>
            </w:r>
          </w:p>
        </w:tc>
        <w:tc>
          <w:tcPr>
            <w:tcW w:w="2061" w:type="dxa"/>
            <w:vAlign w:val="center"/>
          </w:tcPr>
          <w:p w14:paraId="2F63D614">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工业企业厂界环境噪声排放标准GB 12348-2008</w:t>
            </w:r>
          </w:p>
        </w:tc>
      </w:tr>
      <w:tr w14:paraId="69A2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7" w:type="dxa"/>
            <w:vAlign w:val="center"/>
          </w:tcPr>
          <w:p w14:paraId="14D53C5C">
            <w:pPr>
              <w:spacing w:line="360" w:lineRule="auto"/>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西厂界1</w:t>
            </w:r>
          </w:p>
        </w:tc>
        <w:tc>
          <w:tcPr>
            <w:tcW w:w="1200" w:type="dxa"/>
            <w:vAlign w:val="center"/>
          </w:tcPr>
          <w:p w14:paraId="188CF2E8">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厂界环境噪声</w:t>
            </w:r>
          </w:p>
        </w:tc>
        <w:tc>
          <w:tcPr>
            <w:tcW w:w="2427" w:type="dxa"/>
            <w:vAlign w:val="center"/>
          </w:tcPr>
          <w:p w14:paraId="29CA042A">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昼间上限：65DB；夜间上限：55DB；夜间最大声级（Lmax）:70DB</w:t>
            </w:r>
          </w:p>
        </w:tc>
        <w:tc>
          <w:tcPr>
            <w:tcW w:w="1646" w:type="dxa"/>
            <w:vAlign w:val="center"/>
          </w:tcPr>
          <w:p w14:paraId="1B3BD03D">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工业企业厂界环境噪声排放标准GB 12348-2008</w:t>
            </w:r>
          </w:p>
        </w:tc>
        <w:tc>
          <w:tcPr>
            <w:tcW w:w="738" w:type="dxa"/>
            <w:vAlign w:val="center"/>
          </w:tcPr>
          <w:p w14:paraId="50DFCF0C">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108" w:type="dxa"/>
            <w:vAlign w:val="center"/>
          </w:tcPr>
          <w:p w14:paraId="1938C712">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1次/1季度</w:t>
            </w:r>
          </w:p>
        </w:tc>
        <w:tc>
          <w:tcPr>
            <w:tcW w:w="2061" w:type="dxa"/>
            <w:vAlign w:val="center"/>
          </w:tcPr>
          <w:p w14:paraId="0F206BFB">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工业企业厂界环境噪声排放标准GB 12348-2008</w:t>
            </w:r>
          </w:p>
        </w:tc>
      </w:tr>
      <w:tr w14:paraId="65AE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7" w:type="dxa"/>
            <w:vAlign w:val="center"/>
          </w:tcPr>
          <w:p w14:paraId="2DEB7CCC">
            <w:pPr>
              <w:spacing w:line="360" w:lineRule="auto"/>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南厂界1</w:t>
            </w:r>
          </w:p>
        </w:tc>
        <w:tc>
          <w:tcPr>
            <w:tcW w:w="1200" w:type="dxa"/>
            <w:vAlign w:val="center"/>
          </w:tcPr>
          <w:p w14:paraId="329EEDA3">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厂界环境噪声</w:t>
            </w:r>
          </w:p>
        </w:tc>
        <w:tc>
          <w:tcPr>
            <w:tcW w:w="2427" w:type="dxa"/>
            <w:vAlign w:val="center"/>
          </w:tcPr>
          <w:p w14:paraId="5CC4CDD3">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昼间上限：65DB；夜间上限：55DB；夜间最大声级（Lmax）:70DB</w:t>
            </w:r>
          </w:p>
        </w:tc>
        <w:tc>
          <w:tcPr>
            <w:tcW w:w="1646" w:type="dxa"/>
            <w:vAlign w:val="center"/>
          </w:tcPr>
          <w:p w14:paraId="1B3ECDDC">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工业企业厂界环境噪声排放标准GB 12348-2008</w:t>
            </w:r>
          </w:p>
        </w:tc>
        <w:tc>
          <w:tcPr>
            <w:tcW w:w="738" w:type="dxa"/>
            <w:vAlign w:val="center"/>
          </w:tcPr>
          <w:p w14:paraId="53A61B4E">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108" w:type="dxa"/>
            <w:vAlign w:val="center"/>
          </w:tcPr>
          <w:p w14:paraId="4C2C53D9">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1次/1季度</w:t>
            </w:r>
          </w:p>
        </w:tc>
        <w:tc>
          <w:tcPr>
            <w:tcW w:w="2061" w:type="dxa"/>
            <w:vAlign w:val="center"/>
          </w:tcPr>
          <w:p w14:paraId="10A64CAD">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工业企业厂界环境噪声排放标准GB 12348-2008</w:t>
            </w:r>
          </w:p>
        </w:tc>
      </w:tr>
      <w:tr w14:paraId="7475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7" w:type="dxa"/>
            <w:vAlign w:val="center"/>
          </w:tcPr>
          <w:p w14:paraId="14083296">
            <w:pPr>
              <w:spacing w:line="360" w:lineRule="auto"/>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北厂界1</w:t>
            </w:r>
          </w:p>
        </w:tc>
        <w:tc>
          <w:tcPr>
            <w:tcW w:w="1200" w:type="dxa"/>
            <w:vAlign w:val="center"/>
          </w:tcPr>
          <w:p w14:paraId="76F7CB99">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厂界环境噪声</w:t>
            </w:r>
          </w:p>
        </w:tc>
        <w:tc>
          <w:tcPr>
            <w:tcW w:w="2427" w:type="dxa"/>
            <w:vAlign w:val="center"/>
          </w:tcPr>
          <w:p w14:paraId="55F3B458">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昼间上限：65DB；夜间上限：55DB；夜间最大声级（Lmax）:70DB</w:t>
            </w:r>
          </w:p>
        </w:tc>
        <w:tc>
          <w:tcPr>
            <w:tcW w:w="1646" w:type="dxa"/>
            <w:vAlign w:val="center"/>
          </w:tcPr>
          <w:p w14:paraId="03DA0026">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工业企业厂界环境噪声排放标准GB 12348-2008</w:t>
            </w:r>
          </w:p>
        </w:tc>
        <w:tc>
          <w:tcPr>
            <w:tcW w:w="738" w:type="dxa"/>
            <w:vAlign w:val="center"/>
          </w:tcPr>
          <w:p w14:paraId="64D32D90">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108" w:type="dxa"/>
            <w:vAlign w:val="center"/>
          </w:tcPr>
          <w:p w14:paraId="2867FF45">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1次/1季度</w:t>
            </w:r>
          </w:p>
        </w:tc>
        <w:tc>
          <w:tcPr>
            <w:tcW w:w="2061" w:type="dxa"/>
            <w:vAlign w:val="center"/>
          </w:tcPr>
          <w:p w14:paraId="45561515">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工业企业厂界环境噪声排放标准GB 12348-2008</w:t>
            </w:r>
          </w:p>
        </w:tc>
      </w:tr>
      <w:tr w14:paraId="1F1D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7" w:type="dxa"/>
            <w:shd w:val="clear" w:color="auto" w:fill="auto"/>
            <w:vAlign w:val="center"/>
          </w:tcPr>
          <w:p w14:paraId="120DA5D4">
            <w:pPr>
              <w:spacing w:line="360" w:lineRule="auto"/>
              <w:rPr>
                <w:rFonts w:hint="eastAsia" w:ascii="宋体" w:hAnsi="宋体" w:eastAsia="宋体" w:cs="宋体"/>
                <w:b w:val="0"/>
                <w:bCs w:val="0"/>
                <w:color w:val="000000" w:themeColor="text1"/>
                <w:kern w:val="2"/>
                <w:sz w:val="15"/>
                <w:szCs w:val="15"/>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东厂界2</w:t>
            </w:r>
          </w:p>
        </w:tc>
        <w:tc>
          <w:tcPr>
            <w:tcW w:w="1200" w:type="dxa"/>
            <w:vAlign w:val="center"/>
          </w:tcPr>
          <w:p w14:paraId="5DF8DB14">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厂界环境噪声</w:t>
            </w:r>
          </w:p>
        </w:tc>
        <w:tc>
          <w:tcPr>
            <w:tcW w:w="2427" w:type="dxa"/>
            <w:vAlign w:val="center"/>
          </w:tcPr>
          <w:p w14:paraId="77B6D602">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昼间上限：65DB；夜间上限：55DB；夜间最大声级（Lmax）:70DB</w:t>
            </w:r>
          </w:p>
        </w:tc>
        <w:tc>
          <w:tcPr>
            <w:tcW w:w="1646" w:type="dxa"/>
            <w:vAlign w:val="center"/>
          </w:tcPr>
          <w:p w14:paraId="39410128">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工业企业厂界环境噪声排放标准GB 12348-2008</w:t>
            </w:r>
          </w:p>
        </w:tc>
        <w:tc>
          <w:tcPr>
            <w:tcW w:w="738" w:type="dxa"/>
            <w:vAlign w:val="center"/>
          </w:tcPr>
          <w:p w14:paraId="232E92E8">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108" w:type="dxa"/>
            <w:vAlign w:val="center"/>
          </w:tcPr>
          <w:p w14:paraId="3AA7365C">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1次/1季度</w:t>
            </w:r>
          </w:p>
        </w:tc>
        <w:tc>
          <w:tcPr>
            <w:tcW w:w="2061" w:type="dxa"/>
            <w:vAlign w:val="center"/>
          </w:tcPr>
          <w:p w14:paraId="03A4627C">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工业企业厂界环境噪声排放标准GB 12348-2008</w:t>
            </w:r>
          </w:p>
        </w:tc>
      </w:tr>
      <w:tr w14:paraId="0D70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7" w:type="dxa"/>
            <w:shd w:val="clear" w:color="auto" w:fill="auto"/>
            <w:vAlign w:val="center"/>
          </w:tcPr>
          <w:p w14:paraId="769108A0">
            <w:pPr>
              <w:spacing w:line="360" w:lineRule="auto"/>
              <w:rPr>
                <w:rFonts w:hint="eastAsia" w:ascii="宋体" w:hAnsi="宋体" w:eastAsia="宋体" w:cs="宋体"/>
                <w:b w:val="0"/>
                <w:bCs w:val="0"/>
                <w:color w:val="000000" w:themeColor="text1"/>
                <w:kern w:val="2"/>
                <w:sz w:val="15"/>
                <w:szCs w:val="15"/>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西厂界2</w:t>
            </w:r>
          </w:p>
        </w:tc>
        <w:tc>
          <w:tcPr>
            <w:tcW w:w="1200" w:type="dxa"/>
            <w:vAlign w:val="center"/>
          </w:tcPr>
          <w:p w14:paraId="3C0E9647">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厂界环境噪声</w:t>
            </w:r>
          </w:p>
        </w:tc>
        <w:tc>
          <w:tcPr>
            <w:tcW w:w="2427" w:type="dxa"/>
            <w:vAlign w:val="center"/>
          </w:tcPr>
          <w:p w14:paraId="528F79D0">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昼间上限：65DB；夜间上限：55DB；夜间最大声级（Lmax）:70DB</w:t>
            </w:r>
          </w:p>
        </w:tc>
        <w:tc>
          <w:tcPr>
            <w:tcW w:w="1646" w:type="dxa"/>
            <w:vAlign w:val="center"/>
          </w:tcPr>
          <w:p w14:paraId="3D546638">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工业企业厂界环境噪声排放标准GB 12348-2008</w:t>
            </w:r>
          </w:p>
        </w:tc>
        <w:tc>
          <w:tcPr>
            <w:tcW w:w="738" w:type="dxa"/>
            <w:vAlign w:val="center"/>
          </w:tcPr>
          <w:p w14:paraId="12EFC539">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108" w:type="dxa"/>
            <w:vAlign w:val="center"/>
          </w:tcPr>
          <w:p w14:paraId="00335708">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1次/1季度</w:t>
            </w:r>
          </w:p>
        </w:tc>
        <w:tc>
          <w:tcPr>
            <w:tcW w:w="2061" w:type="dxa"/>
            <w:vAlign w:val="center"/>
          </w:tcPr>
          <w:p w14:paraId="70FA0F8E">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工业企业厂界环境噪声排放标准GB 12348-2008</w:t>
            </w:r>
          </w:p>
        </w:tc>
      </w:tr>
      <w:tr w14:paraId="24C9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7" w:type="dxa"/>
            <w:shd w:val="clear" w:color="auto" w:fill="auto"/>
            <w:vAlign w:val="center"/>
          </w:tcPr>
          <w:p w14:paraId="75D538BC">
            <w:pPr>
              <w:spacing w:line="360" w:lineRule="auto"/>
              <w:rPr>
                <w:rFonts w:hint="eastAsia" w:ascii="宋体" w:hAnsi="宋体" w:eastAsia="宋体" w:cs="宋体"/>
                <w:b w:val="0"/>
                <w:bCs w:val="0"/>
                <w:color w:val="000000" w:themeColor="text1"/>
                <w:kern w:val="2"/>
                <w:sz w:val="15"/>
                <w:szCs w:val="15"/>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南厂界2</w:t>
            </w:r>
          </w:p>
        </w:tc>
        <w:tc>
          <w:tcPr>
            <w:tcW w:w="1200" w:type="dxa"/>
            <w:vAlign w:val="center"/>
          </w:tcPr>
          <w:p w14:paraId="6F3CD97B">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厂界环境噪声</w:t>
            </w:r>
          </w:p>
        </w:tc>
        <w:tc>
          <w:tcPr>
            <w:tcW w:w="2427" w:type="dxa"/>
            <w:vAlign w:val="center"/>
          </w:tcPr>
          <w:p w14:paraId="375A5AA0">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昼间上限：65DB；夜间上限：55DB；夜间最大声级（Lmax）:70DB</w:t>
            </w:r>
          </w:p>
        </w:tc>
        <w:tc>
          <w:tcPr>
            <w:tcW w:w="1646" w:type="dxa"/>
            <w:vAlign w:val="center"/>
          </w:tcPr>
          <w:p w14:paraId="15C36FEB">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工业企业厂界环境噪声排放标准GB 12348-2008</w:t>
            </w:r>
          </w:p>
        </w:tc>
        <w:tc>
          <w:tcPr>
            <w:tcW w:w="738" w:type="dxa"/>
            <w:vAlign w:val="center"/>
          </w:tcPr>
          <w:p w14:paraId="14C2B342">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108" w:type="dxa"/>
            <w:vAlign w:val="center"/>
          </w:tcPr>
          <w:p w14:paraId="352A62F8">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1次/1季度</w:t>
            </w:r>
          </w:p>
        </w:tc>
        <w:tc>
          <w:tcPr>
            <w:tcW w:w="2061" w:type="dxa"/>
            <w:vAlign w:val="center"/>
          </w:tcPr>
          <w:p w14:paraId="05C9A565">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工业企业厂界环境噪声排放标准GB 12348-2008</w:t>
            </w:r>
          </w:p>
        </w:tc>
      </w:tr>
      <w:tr w14:paraId="5F6A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7" w:type="dxa"/>
            <w:shd w:val="clear" w:color="auto" w:fill="auto"/>
            <w:vAlign w:val="center"/>
          </w:tcPr>
          <w:p w14:paraId="2623F5F2">
            <w:pPr>
              <w:spacing w:line="360" w:lineRule="auto"/>
              <w:rPr>
                <w:rFonts w:hint="eastAsia" w:ascii="宋体" w:hAnsi="宋体" w:eastAsia="宋体" w:cs="宋体"/>
                <w:b w:val="0"/>
                <w:bCs w:val="0"/>
                <w:color w:val="000000" w:themeColor="text1"/>
                <w:kern w:val="2"/>
                <w:sz w:val="15"/>
                <w:szCs w:val="15"/>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北厂界2</w:t>
            </w:r>
          </w:p>
        </w:tc>
        <w:tc>
          <w:tcPr>
            <w:tcW w:w="1200" w:type="dxa"/>
            <w:vAlign w:val="center"/>
          </w:tcPr>
          <w:p w14:paraId="2E9C14BA">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厂界环境噪声</w:t>
            </w:r>
          </w:p>
        </w:tc>
        <w:tc>
          <w:tcPr>
            <w:tcW w:w="2427" w:type="dxa"/>
            <w:vAlign w:val="center"/>
          </w:tcPr>
          <w:p w14:paraId="2A836CE8">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昼间上限：65DB；夜间上限：55DB；夜间最大声级（Lmax）:70DB</w:t>
            </w:r>
          </w:p>
        </w:tc>
        <w:tc>
          <w:tcPr>
            <w:tcW w:w="1646" w:type="dxa"/>
            <w:vAlign w:val="center"/>
          </w:tcPr>
          <w:p w14:paraId="3F2C562F">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工业企业厂界环境噪声排放标准GB 12348-2008</w:t>
            </w:r>
          </w:p>
        </w:tc>
        <w:tc>
          <w:tcPr>
            <w:tcW w:w="738" w:type="dxa"/>
            <w:vAlign w:val="center"/>
          </w:tcPr>
          <w:p w14:paraId="71D7D0A3">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108" w:type="dxa"/>
            <w:vAlign w:val="center"/>
          </w:tcPr>
          <w:p w14:paraId="636B6075">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1次/1季度</w:t>
            </w:r>
          </w:p>
        </w:tc>
        <w:tc>
          <w:tcPr>
            <w:tcW w:w="2061" w:type="dxa"/>
            <w:vAlign w:val="center"/>
          </w:tcPr>
          <w:p w14:paraId="6B3E01DB">
            <w:pPr>
              <w:spacing w:line="360" w:lineRule="auto"/>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工业企业厂界环境噪声排放标准GB 12348-2008</w:t>
            </w:r>
          </w:p>
        </w:tc>
      </w:tr>
    </w:tbl>
    <w:p w14:paraId="44B52E6B">
      <w:pPr>
        <w:spacing w:line="360" w:lineRule="auto"/>
        <w:rPr>
          <w:rFonts w:hint="eastAsia" w:ascii="宋体" w:hAnsi="宋体" w:eastAsia="宋体" w:cs="宋体"/>
          <w:b/>
          <w:bCs/>
          <w:color w:val="000000" w:themeColor="text1"/>
          <w:sz w:val="24"/>
          <w:highlight w:val="none"/>
          <w14:textFill>
            <w14:solidFill>
              <w14:schemeClr w14:val="tx1"/>
            </w14:solidFill>
          </w14:textFill>
        </w:rPr>
      </w:pPr>
    </w:p>
    <w:p w14:paraId="4C0B443E">
      <w:pPr>
        <w:spacing w:line="360" w:lineRule="auto"/>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4.</w:t>
      </w:r>
      <w:r>
        <w:rPr>
          <w:rFonts w:hint="eastAsia" w:ascii="宋体" w:hAnsi="宋体" w:eastAsia="宋体" w:cs="宋体"/>
          <w:b/>
          <w:bCs/>
          <w:color w:val="000000" w:themeColor="text1"/>
          <w:sz w:val="24"/>
          <w:highlight w:val="none"/>
          <w:lang w:val="en-US" w:eastAsia="zh-CN"/>
          <w14:textFill>
            <w14:solidFill>
              <w14:schemeClr w14:val="tx1"/>
            </w14:solidFill>
          </w14:textFill>
        </w:rPr>
        <w:t>5 循环水TOC监测（检测设备：总有机碳（TOC)分析仪）</w:t>
      </w:r>
    </w:p>
    <w:tbl>
      <w:tblPr>
        <w:tblStyle w:val="13"/>
        <w:tblW w:w="10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842"/>
        <w:gridCol w:w="1535"/>
        <w:gridCol w:w="2547"/>
        <w:gridCol w:w="697"/>
        <w:gridCol w:w="1078"/>
        <w:gridCol w:w="1986"/>
      </w:tblGrid>
      <w:tr w14:paraId="7BF1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43BDE542">
            <w:pPr>
              <w:jc w:val="center"/>
              <w:rPr>
                <w:rFonts w:hint="eastAsia" w:ascii="宋体" w:hAnsi="宋体" w:eastAsia="宋体" w:cs="宋体"/>
                <w:b/>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color w:val="000000" w:themeColor="text1"/>
                <w:sz w:val="15"/>
                <w:szCs w:val="15"/>
                <w:highlight w:val="none"/>
                <w14:textFill>
                  <w14:solidFill>
                    <w14:schemeClr w14:val="tx1"/>
                  </w14:solidFill>
                </w14:textFill>
              </w:rPr>
              <w:t>监测点位</w:t>
            </w:r>
          </w:p>
        </w:tc>
        <w:tc>
          <w:tcPr>
            <w:tcW w:w="842" w:type="dxa"/>
            <w:shd w:val="clear" w:color="auto" w:fill="auto"/>
            <w:vAlign w:val="center"/>
          </w:tcPr>
          <w:p w14:paraId="1FD4DA4D">
            <w:pPr>
              <w:jc w:val="center"/>
              <w:rPr>
                <w:rFonts w:hint="eastAsia" w:ascii="宋体" w:hAnsi="宋体" w:eastAsia="宋体" w:cs="宋体"/>
                <w:b/>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color w:val="000000" w:themeColor="text1"/>
                <w:sz w:val="15"/>
                <w:szCs w:val="15"/>
                <w:highlight w:val="none"/>
                <w14:textFill>
                  <w14:solidFill>
                    <w14:schemeClr w14:val="tx1"/>
                  </w14:solidFill>
                </w14:textFill>
              </w:rPr>
              <w:t>监测指标</w:t>
            </w:r>
          </w:p>
        </w:tc>
        <w:tc>
          <w:tcPr>
            <w:tcW w:w="1535" w:type="dxa"/>
            <w:shd w:val="clear" w:color="auto" w:fill="auto"/>
            <w:vAlign w:val="center"/>
          </w:tcPr>
          <w:p w14:paraId="14029081">
            <w:pPr>
              <w:jc w:val="center"/>
              <w:rPr>
                <w:rFonts w:hint="eastAsia" w:ascii="宋体" w:hAnsi="宋体" w:eastAsia="宋体" w:cs="宋体"/>
                <w:b/>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color w:val="000000" w:themeColor="text1"/>
                <w:sz w:val="15"/>
                <w:szCs w:val="15"/>
                <w:highlight w:val="none"/>
                <w14:textFill>
                  <w14:solidFill>
                    <w14:schemeClr w14:val="tx1"/>
                  </w14:solidFill>
                </w14:textFill>
              </w:rPr>
              <w:t>排放限值</w:t>
            </w:r>
          </w:p>
        </w:tc>
        <w:tc>
          <w:tcPr>
            <w:tcW w:w="2547" w:type="dxa"/>
            <w:shd w:val="clear" w:color="auto" w:fill="auto"/>
            <w:vAlign w:val="center"/>
          </w:tcPr>
          <w:p w14:paraId="284472DD">
            <w:pPr>
              <w:jc w:val="center"/>
              <w:rPr>
                <w:rFonts w:hint="eastAsia" w:ascii="宋体" w:hAnsi="宋体" w:eastAsia="宋体" w:cs="宋体"/>
                <w:b/>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color w:val="000000" w:themeColor="text1"/>
                <w:sz w:val="15"/>
                <w:szCs w:val="15"/>
                <w:highlight w:val="none"/>
                <w14:textFill>
                  <w14:solidFill>
                    <w14:schemeClr w14:val="tx1"/>
                  </w14:solidFill>
                </w14:textFill>
              </w:rPr>
              <w:t>标准名称</w:t>
            </w:r>
          </w:p>
        </w:tc>
        <w:tc>
          <w:tcPr>
            <w:tcW w:w="697" w:type="dxa"/>
            <w:shd w:val="clear" w:color="auto" w:fill="auto"/>
            <w:vAlign w:val="center"/>
          </w:tcPr>
          <w:p w14:paraId="1258C199">
            <w:pPr>
              <w:jc w:val="center"/>
              <w:rPr>
                <w:rFonts w:hint="eastAsia" w:ascii="宋体" w:hAnsi="宋体" w:eastAsia="宋体" w:cs="宋体"/>
                <w:b/>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color w:val="000000" w:themeColor="text1"/>
                <w:sz w:val="15"/>
                <w:szCs w:val="15"/>
                <w:highlight w:val="none"/>
                <w14:textFill>
                  <w14:solidFill>
                    <w14:schemeClr w14:val="tx1"/>
                  </w14:solidFill>
                </w14:textFill>
              </w:rPr>
              <w:t>监测方式</w:t>
            </w:r>
          </w:p>
        </w:tc>
        <w:tc>
          <w:tcPr>
            <w:tcW w:w="1078" w:type="dxa"/>
            <w:shd w:val="clear" w:color="auto" w:fill="auto"/>
            <w:vAlign w:val="center"/>
          </w:tcPr>
          <w:p w14:paraId="3016EDED">
            <w:pPr>
              <w:jc w:val="center"/>
              <w:rPr>
                <w:rFonts w:hint="eastAsia" w:ascii="宋体" w:hAnsi="宋体" w:eastAsia="宋体" w:cs="宋体"/>
                <w:b/>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color w:val="000000" w:themeColor="text1"/>
                <w:sz w:val="15"/>
                <w:szCs w:val="15"/>
                <w:highlight w:val="none"/>
                <w14:textFill>
                  <w14:solidFill>
                    <w14:schemeClr w14:val="tx1"/>
                  </w14:solidFill>
                </w14:textFill>
              </w:rPr>
              <w:t>监测频次</w:t>
            </w:r>
          </w:p>
        </w:tc>
        <w:tc>
          <w:tcPr>
            <w:tcW w:w="1986" w:type="dxa"/>
            <w:shd w:val="clear" w:color="auto" w:fill="auto"/>
            <w:vAlign w:val="center"/>
          </w:tcPr>
          <w:p w14:paraId="3CDA687C">
            <w:pPr>
              <w:jc w:val="center"/>
              <w:rPr>
                <w:rFonts w:hint="eastAsia" w:ascii="宋体" w:hAnsi="宋体" w:eastAsia="宋体" w:cs="宋体"/>
                <w:b/>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color w:val="000000" w:themeColor="text1"/>
                <w:sz w:val="15"/>
                <w:szCs w:val="15"/>
                <w:highlight w:val="none"/>
                <w14:textFill>
                  <w14:solidFill>
                    <w14:schemeClr w14:val="tx1"/>
                  </w14:solidFill>
                </w14:textFill>
              </w:rPr>
              <w:t>监测方法</w:t>
            </w:r>
          </w:p>
        </w:tc>
      </w:tr>
      <w:tr w14:paraId="4054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vAlign w:val="center"/>
          </w:tcPr>
          <w:p w14:paraId="021390BE">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聚合釜RE101ABCDE进、出口</w:t>
            </w:r>
          </w:p>
        </w:tc>
        <w:tc>
          <w:tcPr>
            <w:tcW w:w="842" w:type="dxa"/>
            <w:vAlign w:val="center"/>
          </w:tcPr>
          <w:p w14:paraId="2A2DDC17">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vAlign w:val="center"/>
          </w:tcPr>
          <w:p w14:paraId="41833C92">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vAlign w:val="center"/>
          </w:tcPr>
          <w:p w14:paraId="42D8EEC1">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vAlign w:val="center"/>
          </w:tcPr>
          <w:p w14:paraId="3FB96AC8">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vAlign w:val="center"/>
          </w:tcPr>
          <w:p w14:paraId="37CDD144">
            <w:pPr>
              <w:spacing w:line="360" w:lineRule="auto"/>
              <w:jc w:val="center"/>
              <w:rPr>
                <w:rFonts w:hint="eastAsia" w:ascii="宋体" w:hAnsi="宋体" w:eastAsia="宋体" w:cs="宋体"/>
                <w:b w:val="0"/>
                <w:bCs w:val="0"/>
                <w:color w:val="000000" w:themeColor="text1"/>
                <w:sz w:val="15"/>
                <w:szCs w:val="15"/>
                <w:highlight w:val="none"/>
                <w:vertAlign w:val="baseline"/>
                <w:lang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vAlign w:val="center"/>
          </w:tcPr>
          <w:p w14:paraId="79F760B0">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3CFD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vAlign w:val="center"/>
          </w:tcPr>
          <w:p w14:paraId="29D79191">
            <w:pPr>
              <w:spacing w:line="360" w:lineRule="auto"/>
              <w:jc w:val="center"/>
              <w:rPr>
                <w:rFonts w:hint="eastAsia" w:ascii="宋体" w:hAnsi="宋体" w:eastAsia="宋体" w:cs="宋体"/>
                <w:color w:val="000000" w:themeColor="text1"/>
                <w:sz w:val="15"/>
                <w:szCs w:val="15"/>
                <w:highlight w:val="none"/>
                <w:lang w:val="en-US" w:eastAsia="zh-CN"/>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聚合釜RE201ABCDE进、出口</w:t>
            </w:r>
          </w:p>
        </w:tc>
        <w:tc>
          <w:tcPr>
            <w:tcW w:w="842" w:type="dxa"/>
            <w:shd w:val="clear" w:color="auto" w:fill="auto"/>
            <w:vAlign w:val="center"/>
          </w:tcPr>
          <w:p w14:paraId="1091D6B8">
            <w:pPr>
              <w:spacing w:line="360" w:lineRule="auto"/>
              <w:jc w:val="center"/>
              <w:rPr>
                <w:rFonts w:hint="eastAsia" w:ascii="宋体" w:hAnsi="宋体" w:eastAsia="宋体" w:cs="宋体"/>
                <w:b w:val="0"/>
                <w:bCs w:val="0"/>
                <w:color w:val="000000" w:themeColor="text1"/>
                <w:kern w:val="2"/>
                <w:sz w:val="15"/>
                <w:szCs w:val="15"/>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7D29BBC7">
            <w:pPr>
              <w:spacing w:line="360" w:lineRule="auto"/>
              <w:jc w:val="center"/>
              <w:rPr>
                <w:rFonts w:hint="eastAsia" w:ascii="宋体" w:hAnsi="宋体" w:eastAsia="宋体" w:cs="宋体"/>
                <w:b w:val="0"/>
                <w:bCs w:val="0"/>
                <w:color w:val="000000" w:themeColor="text1"/>
                <w:kern w:val="2"/>
                <w:sz w:val="15"/>
                <w:szCs w:val="15"/>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32DD3C82">
            <w:pPr>
              <w:spacing w:line="360" w:lineRule="auto"/>
              <w:jc w:val="center"/>
              <w:rPr>
                <w:rFonts w:hint="eastAsia" w:ascii="宋体" w:hAnsi="宋体" w:eastAsia="宋体" w:cs="宋体"/>
                <w:b w:val="0"/>
                <w:bCs w:val="0"/>
                <w:color w:val="000000" w:themeColor="text1"/>
                <w:kern w:val="2"/>
                <w:sz w:val="15"/>
                <w:szCs w:val="15"/>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68498573">
            <w:pPr>
              <w:spacing w:line="360" w:lineRule="auto"/>
              <w:jc w:val="center"/>
              <w:rPr>
                <w:rFonts w:hint="eastAsia" w:ascii="宋体" w:hAnsi="宋体" w:eastAsia="宋体" w:cs="宋体"/>
                <w:b w:val="0"/>
                <w:bCs w:val="0"/>
                <w:color w:val="000000" w:themeColor="text1"/>
                <w:kern w:val="2"/>
                <w:sz w:val="15"/>
                <w:szCs w:val="15"/>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2B2B43E2">
            <w:pPr>
              <w:spacing w:line="360" w:lineRule="auto"/>
              <w:jc w:val="center"/>
              <w:rPr>
                <w:rFonts w:hint="eastAsia" w:ascii="宋体" w:hAnsi="宋体" w:eastAsia="宋体" w:cs="宋体"/>
                <w:b w:val="0"/>
                <w:bCs w:val="0"/>
                <w:color w:val="000000" w:themeColor="text1"/>
                <w:kern w:val="2"/>
                <w:sz w:val="15"/>
                <w:szCs w:val="15"/>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56EA1192">
            <w:pPr>
              <w:spacing w:line="360" w:lineRule="auto"/>
              <w:jc w:val="center"/>
              <w:rPr>
                <w:rFonts w:hint="eastAsia" w:ascii="宋体" w:hAnsi="宋体" w:eastAsia="宋体" w:cs="宋体"/>
                <w:b w:val="0"/>
                <w:bCs w:val="0"/>
                <w:color w:val="000000" w:themeColor="text1"/>
                <w:kern w:val="2"/>
                <w:sz w:val="15"/>
                <w:szCs w:val="15"/>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24B8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vAlign w:val="center"/>
          </w:tcPr>
          <w:p w14:paraId="5CC93FAC">
            <w:pPr>
              <w:spacing w:line="360" w:lineRule="auto"/>
              <w:jc w:val="center"/>
              <w:rPr>
                <w:rFonts w:hint="eastAsia" w:ascii="宋体" w:hAnsi="宋体" w:eastAsia="宋体" w:cs="宋体"/>
                <w:color w:val="000000" w:themeColor="text1"/>
                <w:sz w:val="15"/>
                <w:szCs w:val="15"/>
                <w:highlight w:val="none"/>
                <w:lang w:val="en-US" w:eastAsia="zh-CN"/>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EDC聚合釜RE1101ABCD进、出口</w:t>
            </w:r>
          </w:p>
        </w:tc>
        <w:tc>
          <w:tcPr>
            <w:tcW w:w="842" w:type="dxa"/>
            <w:shd w:val="clear" w:color="auto" w:fill="auto"/>
            <w:vAlign w:val="center"/>
          </w:tcPr>
          <w:p w14:paraId="0F17784A">
            <w:pPr>
              <w:spacing w:line="360" w:lineRule="auto"/>
              <w:jc w:val="center"/>
              <w:rPr>
                <w:rFonts w:hint="eastAsia" w:ascii="宋体" w:hAnsi="宋体" w:eastAsia="宋体" w:cs="宋体"/>
                <w:b w:val="0"/>
                <w:bCs w:val="0"/>
                <w:color w:val="000000" w:themeColor="text1"/>
                <w:kern w:val="2"/>
                <w:sz w:val="15"/>
                <w:szCs w:val="15"/>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7030827F">
            <w:pPr>
              <w:spacing w:line="360" w:lineRule="auto"/>
              <w:jc w:val="center"/>
              <w:rPr>
                <w:rFonts w:hint="eastAsia" w:ascii="宋体" w:hAnsi="宋体" w:eastAsia="宋体" w:cs="宋体"/>
                <w:b w:val="0"/>
                <w:bCs w:val="0"/>
                <w:color w:val="000000" w:themeColor="text1"/>
                <w:kern w:val="2"/>
                <w:sz w:val="15"/>
                <w:szCs w:val="15"/>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353BD6ED">
            <w:pPr>
              <w:spacing w:line="360" w:lineRule="auto"/>
              <w:jc w:val="center"/>
              <w:rPr>
                <w:rFonts w:hint="eastAsia" w:ascii="宋体" w:hAnsi="宋体" w:eastAsia="宋体" w:cs="宋体"/>
                <w:b w:val="0"/>
                <w:bCs w:val="0"/>
                <w:color w:val="000000" w:themeColor="text1"/>
                <w:kern w:val="2"/>
                <w:sz w:val="15"/>
                <w:szCs w:val="15"/>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69C35E15">
            <w:pPr>
              <w:spacing w:line="360" w:lineRule="auto"/>
              <w:jc w:val="center"/>
              <w:rPr>
                <w:rFonts w:hint="eastAsia" w:ascii="宋体" w:hAnsi="宋体" w:eastAsia="宋体" w:cs="宋体"/>
                <w:b w:val="0"/>
                <w:bCs w:val="0"/>
                <w:color w:val="000000" w:themeColor="text1"/>
                <w:kern w:val="2"/>
                <w:sz w:val="15"/>
                <w:szCs w:val="15"/>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405FB5FC">
            <w:pPr>
              <w:spacing w:line="360" w:lineRule="auto"/>
              <w:jc w:val="center"/>
              <w:rPr>
                <w:rFonts w:hint="eastAsia" w:ascii="宋体" w:hAnsi="宋体" w:eastAsia="宋体" w:cs="宋体"/>
                <w:b w:val="0"/>
                <w:bCs w:val="0"/>
                <w:color w:val="000000" w:themeColor="text1"/>
                <w:kern w:val="2"/>
                <w:sz w:val="15"/>
                <w:szCs w:val="15"/>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064D573C">
            <w:pPr>
              <w:spacing w:line="360" w:lineRule="auto"/>
              <w:jc w:val="center"/>
              <w:rPr>
                <w:rFonts w:hint="eastAsia" w:ascii="宋体" w:hAnsi="宋体" w:eastAsia="宋体" w:cs="宋体"/>
                <w:b w:val="0"/>
                <w:bCs w:val="0"/>
                <w:color w:val="000000" w:themeColor="text1"/>
                <w:kern w:val="2"/>
                <w:sz w:val="15"/>
                <w:szCs w:val="15"/>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4C12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3287FAF5">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双氧水凉水塔泵进口</w:t>
            </w:r>
          </w:p>
        </w:tc>
        <w:tc>
          <w:tcPr>
            <w:tcW w:w="842" w:type="dxa"/>
            <w:shd w:val="clear" w:color="auto" w:fill="auto"/>
            <w:vAlign w:val="center"/>
          </w:tcPr>
          <w:p w14:paraId="485B9FC5">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4079E1C2">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503F6C37">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1391D470">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3FBEAB51">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24B88608">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76A9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0D504A40">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氢化工序工作液预热器E102AB出口</w:t>
            </w:r>
          </w:p>
        </w:tc>
        <w:tc>
          <w:tcPr>
            <w:tcW w:w="842" w:type="dxa"/>
            <w:shd w:val="clear" w:color="auto" w:fill="auto"/>
            <w:vAlign w:val="center"/>
          </w:tcPr>
          <w:p w14:paraId="2ECBB578">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023FCA7E">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191B07B4">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5EB14181">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271985D7">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7EAF3195">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7DD9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2EB75901">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氢化工序氢化液冷却器E103出口</w:t>
            </w:r>
          </w:p>
        </w:tc>
        <w:tc>
          <w:tcPr>
            <w:tcW w:w="842" w:type="dxa"/>
            <w:shd w:val="clear" w:color="auto" w:fill="auto"/>
            <w:vAlign w:val="center"/>
          </w:tcPr>
          <w:p w14:paraId="72A6A9B2">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5E7B66F7">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0ED5ED65">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647BDB8D">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5760B6A3">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433ACA51">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10F6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523F3328">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氧化塔T201出口</w:t>
            </w:r>
          </w:p>
        </w:tc>
        <w:tc>
          <w:tcPr>
            <w:tcW w:w="842" w:type="dxa"/>
            <w:shd w:val="clear" w:color="auto" w:fill="auto"/>
            <w:vAlign w:val="center"/>
          </w:tcPr>
          <w:p w14:paraId="4DF64F85">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0AE165A6">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6E9BA38C">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5A2CEBC3">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3034042D">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1F9A8462">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2B36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1C86B2A3">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干 EDC 冷却器E1014进、出口</w:t>
            </w:r>
          </w:p>
        </w:tc>
        <w:tc>
          <w:tcPr>
            <w:tcW w:w="842" w:type="dxa"/>
            <w:shd w:val="clear" w:color="auto" w:fill="auto"/>
            <w:vAlign w:val="center"/>
          </w:tcPr>
          <w:p w14:paraId="5F17AA0E">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68A34166">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529F44FB">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366AA0CB">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19694238">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218FBAE2">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7359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42493136">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机后一级冷却器 E2013-1进、出口</w:t>
            </w:r>
          </w:p>
        </w:tc>
        <w:tc>
          <w:tcPr>
            <w:tcW w:w="842" w:type="dxa"/>
            <w:shd w:val="clear" w:color="auto" w:fill="auto"/>
            <w:vAlign w:val="center"/>
          </w:tcPr>
          <w:p w14:paraId="0C321B92">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349115C5">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1CDB2ACF">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1D8527E7">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54385672">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7DECC277">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35D8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60C6FFBB">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废水冷却器E2018进、出口</w:t>
            </w:r>
          </w:p>
        </w:tc>
        <w:tc>
          <w:tcPr>
            <w:tcW w:w="842" w:type="dxa"/>
            <w:shd w:val="clear" w:color="auto" w:fill="auto"/>
            <w:vAlign w:val="center"/>
          </w:tcPr>
          <w:p w14:paraId="3CF226AB">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252BBD06">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629C53E3">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292351B4">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5C9810D9">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5761CDAD">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6FB9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1E250693">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EDC 回收塔冷凝器E3009进、出口</w:t>
            </w:r>
          </w:p>
        </w:tc>
        <w:tc>
          <w:tcPr>
            <w:tcW w:w="842" w:type="dxa"/>
            <w:shd w:val="clear" w:color="auto" w:fill="auto"/>
            <w:vAlign w:val="center"/>
          </w:tcPr>
          <w:p w14:paraId="1139CF38">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1208DAD4">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601FC301">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11A3EB4B">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2BBCDB78">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62A7601E">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1E37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30B04DFA">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回收 EDC 冷却器E3011进、出口</w:t>
            </w:r>
          </w:p>
        </w:tc>
        <w:tc>
          <w:tcPr>
            <w:tcW w:w="842" w:type="dxa"/>
            <w:shd w:val="clear" w:color="auto" w:fill="auto"/>
            <w:vAlign w:val="center"/>
          </w:tcPr>
          <w:p w14:paraId="2C767D0F">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48138C50">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4FD6D2E0">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5C774E55">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0D571E71">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44A9CEE9">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6A62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6FD8FBB7">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轻组分冷却器E3014进、出口</w:t>
            </w:r>
          </w:p>
        </w:tc>
        <w:tc>
          <w:tcPr>
            <w:tcW w:w="842" w:type="dxa"/>
            <w:shd w:val="clear" w:color="auto" w:fill="auto"/>
            <w:vAlign w:val="center"/>
          </w:tcPr>
          <w:p w14:paraId="0521B86B">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37715C03">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3C85773B">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74F45A4D">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5F2C1F8C">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13A4F0A0">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7F77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7645E3F9">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EDC 脱轻塔深冷器E3015进、出口</w:t>
            </w:r>
          </w:p>
        </w:tc>
        <w:tc>
          <w:tcPr>
            <w:tcW w:w="842" w:type="dxa"/>
            <w:shd w:val="clear" w:color="auto" w:fill="auto"/>
            <w:vAlign w:val="center"/>
          </w:tcPr>
          <w:p w14:paraId="16048821">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324BEDA3">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18B4378D">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60121CED">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761705F0">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0058FFAC">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6390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2DC89D4A">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冷凝水冷却器E5001进、出口</w:t>
            </w:r>
          </w:p>
        </w:tc>
        <w:tc>
          <w:tcPr>
            <w:tcW w:w="842" w:type="dxa"/>
            <w:shd w:val="clear" w:color="auto" w:fill="auto"/>
            <w:vAlign w:val="center"/>
          </w:tcPr>
          <w:p w14:paraId="240EA35C">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4E5499C0">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0F70A908">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76DA2AA5">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4EFD69C9">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582C9D48">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2EA2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6DA86CC1">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冷却塔循环冷却器E2014-1进、出口</w:t>
            </w:r>
          </w:p>
        </w:tc>
        <w:tc>
          <w:tcPr>
            <w:tcW w:w="842" w:type="dxa"/>
            <w:shd w:val="clear" w:color="auto" w:fill="auto"/>
            <w:vAlign w:val="center"/>
          </w:tcPr>
          <w:p w14:paraId="786DE613">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7CF5FD56">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49E6594C">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1E570C40">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3A88B7D2">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173B6D35">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0214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41B791BD">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解吸气冷却器E2025进、出口</w:t>
            </w:r>
          </w:p>
        </w:tc>
        <w:tc>
          <w:tcPr>
            <w:tcW w:w="842" w:type="dxa"/>
            <w:shd w:val="clear" w:color="auto" w:fill="auto"/>
            <w:vAlign w:val="center"/>
          </w:tcPr>
          <w:p w14:paraId="08E8DBBA">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57ED4019">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6CE512B2">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59A8C670">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5E2AEC19">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39CCE670">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5223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168C15E6">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废水冷凝器HE1304进、出口</w:t>
            </w:r>
          </w:p>
        </w:tc>
        <w:tc>
          <w:tcPr>
            <w:tcW w:w="842" w:type="dxa"/>
            <w:shd w:val="clear" w:color="auto" w:fill="auto"/>
            <w:vAlign w:val="center"/>
          </w:tcPr>
          <w:p w14:paraId="33C60D0F">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7E613406">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102992D1">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5E300E36">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3A6F7E18">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1D655A8A">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617B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5C0F13F9">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汽提全凝器二段HE1203-2进、出口</w:t>
            </w:r>
          </w:p>
        </w:tc>
        <w:tc>
          <w:tcPr>
            <w:tcW w:w="842" w:type="dxa"/>
            <w:shd w:val="clear" w:color="auto" w:fill="auto"/>
            <w:vAlign w:val="center"/>
          </w:tcPr>
          <w:p w14:paraId="00B2BB84">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6B995E19">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38DD0C35">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39A131CF">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63F3DC35">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454D3D5D">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443E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3D5BE664">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一级回收压缩机板换CO1301进、出口</w:t>
            </w:r>
          </w:p>
        </w:tc>
        <w:tc>
          <w:tcPr>
            <w:tcW w:w="842" w:type="dxa"/>
            <w:shd w:val="clear" w:color="auto" w:fill="auto"/>
            <w:vAlign w:val="center"/>
          </w:tcPr>
          <w:p w14:paraId="2DA75856">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34402274">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173F07A4">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10747B84">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021B4B5A">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543D2311">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r w14:paraId="0DBE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0" w:type="dxa"/>
            <w:shd w:val="clear" w:color="auto" w:fill="auto"/>
            <w:vAlign w:val="center"/>
          </w:tcPr>
          <w:p w14:paraId="487858EC">
            <w:pPr>
              <w:jc w:val="center"/>
              <w:rPr>
                <w:rFonts w:hint="eastAsia" w:ascii="宋体" w:hAnsi="宋体" w:eastAsia="宋体" w:cs="宋体"/>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color w:val="000000" w:themeColor="text1"/>
                <w:sz w:val="15"/>
                <w:szCs w:val="15"/>
                <w:highlight w:val="none"/>
                <w:lang w:val="en-US" w:eastAsia="zh-CN"/>
                <w14:textFill>
                  <w14:solidFill>
                    <w14:schemeClr w14:val="tx1"/>
                  </w14:solidFill>
                </w14:textFill>
              </w:rPr>
              <w:t>二级回收压缩机板换CO1302进、出口</w:t>
            </w:r>
          </w:p>
        </w:tc>
        <w:tc>
          <w:tcPr>
            <w:tcW w:w="842" w:type="dxa"/>
            <w:shd w:val="clear" w:color="auto" w:fill="auto"/>
            <w:vAlign w:val="center"/>
          </w:tcPr>
          <w:p w14:paraId="2E8D647A">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TOC</w:t>
            </w:r>
          </w:p>
        </w:tc>
        <w:tc>
          <w:tcPr>
            <w:tcW w:w="1535" w:type="dxa"/>
            <w:shd w:val="clear" w:color="auto" w:fill="auto"/>
            <w:vAlign w:val="center"/>
          </w:tcPr>
          <w:p w14:paraId="3477910D">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出口浓度小于进口浓度10%</w:t>
            </w:r>
          </w:p>
        </w:tc>
        <w:tc>
          <w:tcPr>
            <w:tcW w:w="2547" w:type="dxa"/>
            <w:shd w:val="clear" w:color="auto" w:fill="auto"/>
            <w:vAlign w:val="center"/>
          </w:tcPr>
          <w:p w14:paraId="41AC7DD3">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挥发性有机物无组织排放控制标准GB 37822-2019</w:t>
            </w:r>
          </w:p>
        </w:tc>
        <w:tc>
          <w:tcPr>
            <w:tcW w:w="697" w:type="dxa"/>
            <w:shd w:val="clear" w:color="auto" w:fill="auto"/>
            <w:vAlign w:val="center"/>
          </w:tcPr>
          <w:p w14:paraId="21BEA574">
            <w:pPr>
              <w:spacing w:line="360" w:lineRule="auto"/>
              <w:jc w:val="cente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手工</w:t>
            </w:r>
          </w:p>
        </w:tc>
        <w:tc>
          <w:tcPr>
            <w:tcW w:w="1078" w:type="dxa"/>
            <w:shd w:val="clear" w:color="auto" w:fill="auto"/>
            <w:vAlign w:val="center"/>
          </w:tcPr>
          <w:p w14:paraId="3752152B">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1次/</w:t>
            </w:r>
            <w:r>
              <w:rPr>
                <w:rFonts w:hint="eastAsia" w:ascii="宋体" w:hAnsi="宋体" w:eastAsia="宋体" w:cs="宋体"/>
                <w:b w:val="0"/>
                <w:bCs w:val="0"/>
                <w:color w:val="000000" w:themeColor="text1"/>
                <w:sz w:val="15"/>
                <w:szCs w:val="15"/>
                <w:highlight w:val="none"/>
                <w:vertAlign w:val="baseline"/>
                <w:lang w:val="en-US" w:eastAsia="zh-CN"/>
                <w14:textFill>
                  <w14:solidFill>
                    <w14:schemeClr w14:val="tx1"/>
                  </w14:solidFill>
                </w14:textFill>
              </w:rPr>
              <w:t>半年</w:t>
            </w:r>
          </w:p>
        </w:tc>
        <w:tc>
          <w:tcPr>
            <w:tcW w:w="1986" w:type="dxa"/>
            <w:shd w:val="clear" w:color="auto" w:fill="auto"/>
            <w:vAlign w:val="center"/>
          </w:tcPr>
          <w:p w14:paraId="387B7B7F">
            <w:pPr>
              <w:spacing w:line="360" w:lineRule="auto"/>
              <w:jc w:val="cente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pPr>
            <w:r>
              <w:rPr>
                <w:rFonts w:hint="eastAsia" w:ascii="宋体" w:hAnsi="宋体" w:eastAsia="宋体" w:cs="宋体"/>
                <w:b w:val="0"/>
                <w:bCs w:val="0"/>
                <w:color w:val="000000" w:themeColor="text1"/>
                <w:sz w:val="15"/>
                <w:szCs w:val="15"/>
                <w:highlight w:val="none"/>
                <w:vertAlign w:val="baseline"/>
                <w14:textFill>
                  <w14:solidFill>
                    <w14:schemeClr w14:val="tx1"/>
                  </w14:solidFill>
                </w14:textFill>
              </w:rPr>
              <w:t>HJ 501-2009燃烧氧化-非分散红外吸收法</w:t>
            </w:r>
          </w:p>
        </w:tc>
      </w:tr>
    </w:tbl>
    <w:p w14:paraId="6936C4F2">
      <w:pPr>
        <w:spacing w:line="360" w:lineRule="auto"/>
        <w:rPr>
          <w:rFonts w:ascii="宋体" w:hAnsi="宋体" w:eastAsia="宋体" w:cs="宋体"/>
          <w:b/>
          <w:bCs/>
          <w:color w:val="000000" w:themeColor="text1"/>
          <w:sz w:val="24"/>
          <w:highlight w:val="none"/>
          <w14:textFill>
            <w14:solidFill>
              <w14:schemeClr w14:val="tx1"/>
            </w14:solidFill>
          </w14:textFill>
        </w:rPr>
      </w:pPr>
    </w:p>
    <w:p w14:paraId="3D4F057E">
      <w:pPr>
        <w:spacing w:line="360" w:lineRule="auto"/>
        <w:rPr>
          <w:color w:val="000000" w:themeColor="text1"/>
          <w:highlight w:val="none"/>
          <w14:textFill>
            <w14:solidFill>
              <w14:schemeClr w14:val="tx1"/>
            </w14:solidFill>
          </w14:textFill>
        </w:rPr>
      </w:pPr>
      <w:r>
        <w:rPr>
          <w:rFonts w:ascii="宋体" w:hAnsi="宋体" w:eastAsia="宋体" w:cs="宋体"/>
          <w:b/>
          <w:bCs/>
          <w:color w:val="000000" w:themeColor="text1"/>
          <w:sz w:val="24"/>
          <w:highlight w:val="none"/>
          <w14:textFill>
            <w14:solidFill>
              <w14:schemeClr w14:val="tx1"/>
            </w14:solidFill>
          </w14:textFill>
        </w:rPr>
        <w:t>4.</w:t>
      </w:r>
      <w:r>
        <w:rPr>
          <w:rFonts w:hint="eastAsia" w:ascii="宋体" w:hAnsi="宋体" w:eastAsia="宋体" w:cs="宋体"/>
          <w:b/>
          <w:bCs/>
          <w:color w:val="000000" w:themeColor="text1"/>
          <w:sz w:val="24"/>
          <w:highlight w:val="none"/>
          <w:lang w:val="en-US" w:eastAsia="zh-CN"/>
          <w14:textFill>
            <w14:solidFill>
              <w14:schemeClr w14:val="tx1"/>
            </w14:solidFill>
          </w14:textFill>
        </w:rPr>
        <w:t>6雨水监测</w:t>
      </w:r>
    </w:p>
    <w:tbl>
      <w:tblPr>
        <w:tblStyle w:val="13"/>
        <w:tblW w:w="10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061"/>
        <w:gridCol w:w="1177"/>
        <w:gridCol w:w="1338"/>
        <w:gridCol w:w="1212"/>
        <w:gridCol w:w="1592"/>
        <w:gridCol w:w="2639"/>
      </w:tblGrid>
      <w:tr w14:paraId="231E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498" w:type="dxa"/>
            <w:shd w:val="clear" w:color="auto" w:fill="auto"/>
            <w:vAlign w:val="center"/>
          </w:tcPr>
          <w:p w14:paraId="3AFE19F3">
            <w:pPr>
              <w:jc w:val="center"/>
              <w:rPr>
                <w:rFonts w:hint="eastAsia" w:ascii="宋体" w:hAnsi="宋体" w:eastAsia="宋体" w:cs="宋体"/>
                <w:b/>
                <w:bCs w:val="0"/>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bCs w:val="0"/>
                <w:color w:val="000000" w:themeColor="text1"/>
                <w:sz w:val="15"/>
                <w:szCs w:val="15"/>
                <w:highlight w:val="none"/>
                <w14:textFill>
                  <w14:solidFill>
                    <w14:schemeClr w14:val="tx1"/>
                  </w14:solidFill>
                </w14:textFill>
              </w:rPr>
              <w:t>监测点位</w:t>
            </w:r>
          </w:p>
        </w:tc>
        <w:tc>
          <w:tcPr>
            <w:tcW w:w="1061" w:type="dxa"/>
            <w:shd w:val="clear" w:color="auto" w:fill="auto"/>
            <w:vAlign w:val="center"/>
          </w:tcPr>
          <w:p w14:paraId="10D54125">
            <w:pPr>
              <w:jc w:val="center"/>
              <w:rPr>
                <w:rFonts w:hint="eastAsia" w:ascii="宋体" w:hAnsi="宋体" w:eastAsia="宋体" w:cs="宋体"/>
                <w:b/>
                <w:bCs w:val="0"/>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bCs w:val="0"/>
                <w:color w:val="000000" w:themeColor="text1"/>
                <w:sz w:val="15"/>
                <w:szCs w:val="15"/>
                <w:highlight w:val="none"/>
                <w14:textFill>
                  <w14:solidFill>
                    <w14:schemeClr w14:val="tx1"/>
                  </w14:solidFill>
                </w14:textFill>
              </w:rPr>
              <w:t>监测指标</w:t>
            </w:r>
          </w:p>
        </w:tc>
        <w:tc>
          <w:tcPr>
            <w:tcW w:w="1177" w:type="dxa"/>
            <w:shd w:val="clear" w:color="auto" w:fill="auto"/>
            <w:vAlign w:val="center"/>
          </w:tcPr>
          <w:p w14:paraId="7E4BA825">
            <w:pPr>
              <w:jc w:val="center"/>
              <w:rPr>
                <w:rFonts w:hint="eastAsia" w:ascii="宋体" w:hAnsi="宋体" w:eastAsia="宋体" w:cs="宋体"/>
                <w:b/>
                <w:bCs w:val="0"/>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bCs w:val="0"/>
                <w:color w:val="000000" w:themeColor="text1"/>
                <w:sz w:val="15"/>
                <w:szCs w:val="15"/>
                <w:highlight w:val="none"/>
                <w14:textFill>
                  <w14:solidFill>
                    <w14:schemeClr w14:val="tx1"/>
                  </w14:solidFill>
                </w14:textFill>
              </w:rPr>
              <w:t>排放限值</w:t>
            </w:r>
          </w:p>
        </w:tc>
        <w:tc>
          <w:tcPr>
            <w:tcW w:w="1338" w:type="dxa"/>
            <w:shd w:val="clear" w:color="auto" w:fill="auto"/>
            <w:vAlign w:val="center"/>
          </w:tcPr>
          <w:p w14:paraId="739071F8">
            <w:pPr>
              <w:jc w:val="center"/>
              <w:rPr>
                <w:rFonts w:hint="eastAsia" w:ascii="宋体" w:hAnsi="宋体" w:eastAsia="宋体" w:cs="宋体"/>
                <w:b/>
                <w:bCs w:val="0"/>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bCs w:val="0"/>
                <w:color w:val="000000" w:themeColor="text1"/>
                <w:sz w:val="15"/>
                <w:szCs w:val="15"/>
                <w:highlight w:val="none"/>
                <w14:textFill>
                  <w14:solidFill>
                    <w14:schemeClr w14:val="tx1"/>
                  </w14:solidFill>
                </w14:textFill>
              </w:rPr>
              <w:t>标准名称</w:t>
            </w:r>
          </w:p>
        </w:tc>
        <w:tc>
          <w:tcPr>
            <w:tcW w:w="1212" w:type="dxa"/>
            <w:shd w:val="clear" w:color="auto" w:fill="auto"/>
            <w:vAlign w:val="center"/>
          </w:tcPr>
          <w:p w14:paraId="506DFF45">
            <w:pPr>
              <w:jc w:val="center"/>
              <w:rPr>
                <w:rFonts w:hint="eastAsia" w:ascii="宋体" w:hAnsi="宋体" w:eastAsia="宋体" w:cs="宋体"/>
                <w:b/>
                <w:bCs w:val="0"/>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bCs w:val="0"/>
                <w:color w:val="000000" w:themeColor="text1"/>
                <w:sz w:val="15"/>
                <w:szCs w:val="15"/>
                <w:highlight w:val="none"/>
                <w14:textFill>
                  <w14:solidFill>
                    <w14:schemeClr w14:val="tx1"/>
                  </w14:solidFill>
                </w14:textFill>
              </w:rPr>
              <w:t>监测方式</w:t>
            </w:r>
          </w:p>
        </w:tc>
        <w:tc>
          <w:tcPr>
            <w:tcW w:w="1592" w:type="dxa"/>
            <w:shd w:val="clear" w:color="auto" w:fill="auto"/>
            <w:vAlign w:val="center"/>
          </w:tcPr>
          <w:p w14:paraId="40CDE378">
            <w:pPr>
              <w:jc w:val="center"/>
              <w:rPr>
                <w:rFonts w:hint="eastAsia" w:ascii="宋体" w:hAnsi="宋体" w:eastAsia="宋体" w:cs="宋体"/>
                <w:b/>
                <w:bCs w:val="0"/>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bCs w:val="0"/>
                <w:color w:val="000000" w:themeColor="text1"/>
                <w:sz w:val="15"/>
                <w:szCs w:val="15"/>
                <w:highlight w:val="none"/>
                <w14:textFill>
                  <w14:solidFill>
                    <w14:schemeClr w14:val="tx1"/>
                  </w14:solidFill>
                </w14:textFill>
              </w:rPr>
              <w:t>监测频次</w:t>
            </w:r>
          </w:p>
        </w:tc>
        <w:tc>
          <w:tcPr>
            <w:tcW w:w="2639" w:type="dxa"/>
            <w:shd w:val="clear" w:color="auto" w:fill="auto"/>
            <w:vAlign w:val="center"/>
          </w:tcPr>
          <w:p w14:paraId="12CADE57">
            <w:pPr>
              <w:jc w:val="center"/>
              <w:rPr>
                <w:rFonts w:hint="eastAsia" w:ascii="宋体" w:hAnsi="宋体" w:eastAsia="宋体" w:cs="宋体"/>
                <w:b/>
                <w:bCs w:val="0"/>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bCs w:val="0"/>
                <w:color w:val="000000" w:themeColor="text1"/>
                <w:sz w:val="15"/>
                <w:szCs w:val="15"/>
                <w:highlight w:val="none"/>
                <w14:textFill>
                  <w14:solidFill>
                    <w14:schemeClr w14:val="tx1"/>
                  </w14:solidFill>
                </w14:textFill>
              </w:rPr>
              <w:t>监测方法</w:t>
            </w:r>
          </w:p>
        </w:tc>
      </w:tr>
      <w:tr w14:paraId="71F8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8" w:type="dxa"/>
            <w:shd w:val="clear" w:color="auto" w:fill="auto"/>
            <w:vAlign w:val="center"/>
          </w:tcPr>
          <w:p w14:paraId="569F569A">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DW013</w:t>
            </w:r>
          </w:p>
          <w:p w14:paraId="697E289D">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雨水排放口</w:t>
            </w:r>
          </w:p>
        </w:tc>
        <w:tc>
          <w:tcPr>
            <w:tcW w:w="1061" w:type="dxa"/>
            <w:shd w:val="clear" w:color="auto" w:fill="auto"/>
            <w:vAlign w:val="center"/>
          </w:tcPr>
          <w:p w14:paraId="71137FCF">
            <w:pPr>
              <w:pStyle w:val="17"/>
              <w:adjustRightInd w:val="0"/>
              <w:snapToGrid w:val="0"/>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pH值</w:t>
            </w:r>
          </w:p>
        </w:tc>
        <w:tc>
          <w:tcPr>
            <w:tcW w:w="1177" w:type="dxa"/>
            <w:shd w:val="clear" w:color="auto" w:fill="auto"/>
            <w:vAlign w:val="center"/>
          </w:tcPr>
          <w:p w14:paraId="2D83BC7B">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338" w:type="dxa"/>
            <w:shd w:val="clear" w:color="auto" w:fill="auto"/>
            <w:vAlign w:val="center"/>
          </w:tcPr>
          <w:p w14:paraId="6CE159E5">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212" w:type="dxa"/>
            <w:shd w:val="clear" w:color="auto" w:fill="auto"/>
            <w:vAlign w:val="center"/>
          </w:tcPr>
          <w:p w14:paraId="561E62CA">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592" w:type="dxa"/>
            <w:shd w:val="clear" w:color="auto" w:fill="auto"/>
            <w:vAlign w:val="center"/>
          </w:tcPr>
          <w:p w14:paraId="0178FCF8">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下雨期间地面形成径流</w:t>
            </w:r>
          </w:p>
        </w:tc>
        <w:tc>
          <w:tcPr>
            <w:tcW w:w="2639" w:type="dxa"/>
            <w:shd w:val="clear" w:color="auto" w:fill="auto"/>
            <w:vAlign w:val="center"/>
          </w:tcPr>
          <w:p w14:paraId="7B094F88">
            <w:pPr>
              <w:spacing w:line="360" w:lineRule="auto"/>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水质 pH 值的测定 电极法 HJ 1147-2020</w:t>
            </w:r>
          </w:p>
        </w:tc>
      </w:tr>
      <w:tr w14:paraId="1C2F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8" w:type="dxa"/>
            <w:shd w:val="clear" w:color="auto" w:fill="auto"/>
            <w:vAlign w:val="center"/>
          </w:tcPr>
          <w:p w14:paraId="4185906A">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DW013</w:t>
            </w:r>
          </w:p>
          <w:p w14:paraId="36D1224A">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雨水排放口</w:t>
            </w:r>
          </w:p>
        </w:tc>
        <w:tc>
          <w:tcPr>
            <w:tcW w:w="1061" w:type="dxa"/>
            <w:shd w:val="clear" w:color="auto" w:fill="auto"/>
            <w:vAlign w:val="center"/>
          </w:tcPr>
          <w:p w14:paraId="6FF198F1">
            <w:pPr>
              <w:pStyle w:val="17"/>
              <w:adjustRightInd w:val="0"/>
              <w:snapToGrid w:val="0"/>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悬浮物</w:t>
            </w:r>
          </w:p>
        </w:tc>
        <w:tc>
          <w:tcPr>
            <w:tcW w:w="1177" w:type="dxa"/>
            <w:shd w:val="clear" w:color="auto" w:fill="auto"/>
            <w:vAlign w:val="center"/>
          </w:tcPr>
          <w:p w14:paraId="3E44C6FB">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338" w:type="dxa"/>
            <w:shd w:val="clear" w:color="auto" w:fill="auto"/>
            <w:vAlign w:val="center"/>
          </w:tcPr>
          <w:p w14:paraId="176978B6">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212" w:type="dxa"/>
            <w:shd w:val="clear" w:color="auto" w:fill="auto"/>
            <w:vAlign w:val="center"/>
          </w:tcPr>
          <w:p w14:paraId="66E9B685">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592" w:type="dxa"/>
            <w:shd w:val="clear" w:color="auto" w:fill="auto"/>
            <w:vAlign w:val="center"/>
          </w:tcPr>
          <w:p w14:paraId="7ECC649E">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下雨期间地面形成径流</w:t>
            </w:r>
          </w:p>
        </w:tc>
        <w:tc>
          <w:tcPr>
            <w:tcW w:w="2639" w:type="dxa"/>
            <w:shd w:val="clear" w:color="auto" w:fill="auto"/>
            <w:vAlign w:val="center"/>
          </w:tcPr>
          <w:p w14:paraId="0A8B1A9F">
            <w:pPr>
              <w:spacing w:line="360" w:lineRule="auto"/>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水质 悬浮物的测定 重量法 GB/T 11901-1989</w:t>
            </w:r>
          </w:p>
        </w:tc>
      </w:tr>
      <w:tr w14:paraId="5442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8" w:type="dxa"/>
            <w:shd w:val="clear" w:color="auto" w:fill="auto"/>
            <w:vAlign w:val="center"/>
          </w:tcPr>
          <w:p w14:paraId="35329561">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DW013</w:t>
            </w:r>
          </w:p>
          <w:p w14:paraId="1A625904">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雨水排放口</w:t>
            </w:r>
          </w:p>
        </w:tc>
        <w:tc>
          <w:tcPr>
            <w:tcW w:w="1061" w:type="dxa"/>
            <w:shd w:val="clear" w:color="auto" w:fill="auto"/>
            <w:vAlign w:val="center"/>
          </w:tcPr>
          <w:p w14:paraId="0397C7D3">
            <w:pPr>
              <w:pStyle w:val="17"/>
              <w:adjustRightInd w:val="0"/>
              <w:snapToGrid w:val="0"/>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化学需氧量</w:t>
            </w:r>
          </w:p>
        </w:tc>
        <w:tc>
          <w:tcPr>
            <w:tcW w:w="1177" w:type="dxa"/>
            <w:shd w:val="clear" w:color="auto" w:fill="auto"/>
            <w:vAlign w:val="center"/>
          </w:tcPr>
          <w:p w14:paraId="53CADB3F">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338" w:type="dxa"/>
            <w:shd w:val="clear" w:color="auto" w:fill="auto"/>
            <w:vAlign w:val="center"/>
          </w:tcPr>
          <w:p w14:paraId="6D396C95">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212" w:type="dxa"/>
            <w:shd w:val="clear" w:color="auto" w:fill="auto"/>
            <w:vAlign w:val="center"/>
          </w:tcPr>
          <w:p w14:paraId="584EFF4D">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592" w:type="dxa"/>
            <w:shd w:val="clear" w:color="auto" w:fill="auto"/>
            <w:vAlign w:val="center"/>
          </w:tcPr>
          <w:p w14:paraId="748BB517">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下雨期间地面形成径流</w:t>
            </w:r>
          </w:p>
        </w:tc>
        <w:tc>
          <w:tcPr>
            <w:tcW w:w="2639" w:type="dxa"/>
            <w:shd w:val="clear" w:color="auto" w:fill="auto"/>
            <w:vAlign w:val="center"/>
          </w:tcPr>
          <w:p w14:paraId="0C636AD0">
            <w:pPr>
              <w:spacing w:line="360" w:lineRule="auto"/>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水质 化学需氧量的测定 重铬酸盐法 HJ 828-2017</w:t>
            </w:r>
          </w:p>
        </w:tc>
      </w:tr>
      <w:tr w14:paraId="4B20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8" w:type="dxa"/>
            <w:shd w:val="clear" w:color="auto" w:fill="auto"/>
            <w:vAlign w:val="center"/>
          </w:tcPr>
          <w:p w14:paraId="2EE03F2B">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DW013</w:t>
            </w:r>
          </w:p>
          <w:p w14:paraId="0E15AA21">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雨水排放口</w:t>
            </w:r>
          </w:p>
        </w:tc>
        <w:tc>
          <w:tcPr>
            <w:tcW w:w="1061" w:type="dxa"/>
            <w:shd w:val="clear" w:color="auto" w:fill="auto"/>
            <w:vAlign w:val="center"/>
          </w:tcPr>
          <w:p w14:paraId="5A86AFAB">
            <w:pPr>
              <w:pStyle w:val="17"/>
              <w:adjustRightInd w:val="0"/>
              <w:snapToGrid w:val="0"/>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氨氮</w:t>
            </w:r>
          </w:p>
        </w:tc>
        <w:tc>
          <w:tcPr>
            <w:tcW w:w="1177" w:type="dxa"/>
            <w:shd w:val="clear" w:color="auto" w:fill="auto"/>
            <w:vAlign w:val="center"/>
          </w:tcPr>
          <w:p w14:paraId="7EA61774">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338" w:type="dxa"/>
            <w:shd w:val="clear" w:color="auto" w:fill="auto"/>
            <w:vAlign w:val="center"/>
          </w:tcPr>
          <w:p w14:paraId="5D2A2AC7">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212" w:type="dxa"/>
            <w:shd w:val="clear" w:color="auto" w:fill="auto"/>
            <w:vAlign w:val="center"/>
          </w:tcPr>
          <w:p w14:paraId="2600C561">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592" w:type="dxa"/>
            <w:shd w:val="clear" w:color="auto" w:fill="auto"/>
            <w:vAlign w:val="center"/>
          </w:tcPr>
          <w:p w14:paraId="4BBDCEE7">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下雨期间地面形成径流</w:t>
            </w:r>
          </w:p>
        </w:tc>
        <w:tc>
          <w:tcPr>
            <w:tcW w:w="2639" w:type="dxa"/>
            <w:shd w:val="clear" w:color="auto" w:fill="auto"/>
            <w:vAlign w:val="center"/>
          </w:tcPr>
          <w:p w14:paraId="0BB3191E">
            <w:pPr>
              <w:spacing w:line="360" w:lineRule="auto"/>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水质 氨氮的测定 纳氏试剂分光光度法 HJ 535-2009</w:t>
            </w:r>
          </w:p>
        </w:tc>
      </w:tr>
      <w:tr w14:paraId="5EEE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8" w:type="dxa"/>
            <w:shd w:val="clear" w:color="auto" w:fill="auto"/>
            <w:vAlign w:val="center"/>
          </w:tcPr>
          <w:p w14:paraId="6445E3F4">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DW014</w:t>
            </w:r>
          </w:p>
          <w:p w14:paraId="62C13AD1">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雨水排放口</w:t>
            </w:r>
          </w:p>
        </w:tc>
        <w:tc>
          <w:tcPr>
            <w:tcW w:w="1061" w:type="dxa"/>
            <w:shd w:val="clear" w:color="auto" w:fill="auto"/>
            <w:vAlign w:val="center"/>
          </w:tcPr>
          <w:p w14:paraId="671A5465">
            <w:pPr>
              <w:pStyle w:val="17"/>
              <w:adjustRightInd w:val="0"/>
              <w:snapToGrid w:val="0"/>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pH值</w:t>
            </w:r>
          </w:p>
        </w:tc>
        <w:tc>
          <w:tcPr>
            <w:tcW w:w="1177" w:type="dxa"/>
            <w:shd w:val="clear" w:color="auto" w:fill="auto"/>
            <w:vAlign w:val="center"/>
          </w:tcPr>
          <w:p w14:paraId="00D7E065">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338" w:type="dxa"/>
            <w:shd w:val="clear" w:color="auto" w:fill="auto"/>
            <w:vAlign w:val="center"/>
          </w:tcPr>
          <w:p w14:paraId="1D2DD378">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212" w:type="dxa"/>
            <w:shd w:val="clear" w:color="auto" w:fill="auto"/>
            <w:vAlign w:val="center"/>
          </w:tcPr>
          <w:p w14:paraId="3F61C8A7">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592" w:type="dxa"/>
            <w:shd w:val="clear" w:color="auto" w:fill="auto"/>
            <w:vAlign w:val="center"/>
          </w:tcPr>
          <w:p w14:paraId="7CFB3355">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下雨期间地面形成径流</w:t>
            </w:r>
          </w:p>
        </w:tc>
        <w:tc>
          <w:tcPr>
            <w:tcW w:w="2639" w:type="dxa"/>
            <w:shd w:val="clear" w:color="auto" w:fill="auto"/>
            <w:vAlign w:val="center"/>
          </w:tcPr>
          <w:p w14:paraId="45CCFBB9">
            <w:pPr>
              <w:spacing w:line="360" w:lineRule="auto"/>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水质 pH 值的测定 电极法 HJ 1147-2020</w:t>
            </w:r>
          </w:p>
        </w:tc>
      </w:tr>
      <w:tr w14:paraId="71A6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8" w:type="dxa"/>
            <w:shd w:val="clear" w:color="auto" w:fill="auto"/>
            <w:vAlign w:val="center"/>
          </w:tcPr>
          <w:p w14:paraId="00F837C1">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DW014</w:t>
            </w:r>
          </w:p>
          <w:p w14:paraId="6712B7DF">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雨水排放口</w:t>
            </w:r>
          </w:p>
        </w:tc>
        <w:tc>
          <w:tcPr>
            <w:tcW w:w="1061" w:type="dxa"/>
            <w:shd w:val="clear" w:color="auto" w:fill="auto"/>
            <w:vAlign w:val="center"/>
          </w:tcPr>
          <w:p w14:paraId="79A41D0C">
            <w:pPr>
              <w:pStyle w:val="17"/>
              <w:adjustRightInd w:val="0"/>
              <w:snapToGrid w:val="0"/>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悬浮物</w:t>
            </w:r>
          </w:p>
        </w:tc>
        <w:tc>
          <w:tcPr>
            <w:tcW w:w="1177" w:type="dxa"/>
            <w:shd w:val="clear" w:color="auto" w:fill="auto"/>
            <w:vAlign w:val="center"/>
          </w:tcPr>
          <w:p w14:paraId="7F5D2051">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338" w:type="dxa"/>
            <w:shd w:val="clear" w:color="auto" w:fill="auto"/>
            <w:vAlign w:val="center"/>
          </w:tcPr>
          <w:p w14:paraId="7C5158F4">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212" w:type="dxa"/>
            <w:shd w:val="clear" w:color="auto" w:fill="auto"/>
            <w:vAlign w:val="center"/>
          </w:tcPr>
          <w:p w14:paraId="5F67A807">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592" w:type="dxa"/>
            <w:shd w:val="clear" w:color="auto" w:fill="auto"/>
            <w:vAlign w:val="center"/>
          </w:tcPr>
          <w:p w14:paraId="527658E4">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下雨期间地面形成径流</w:t>
            </w:r>
          </w:p>
        </w:tc>
        <w:tc>
          <w:tcPr>
            <w:tcW w:w="2639" w:type="dxa"/>
            <w:shd w:val="clear" w:color="auto" w:fill="auto"/>
            <w:vAlign w:val="center"/>
          </w:tcPr>
          <w:p w14:paraId="38BF4A59">
            <w:pPr>
              <w:spacing w:line="360" w:lineRule="auto"/>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水质 悬浮物的测定 重量法 GB/T 11901-1989</w:t>
            </w:r>
          </w:p>
        </w:tc>
      </w:tr>
      <w:tr w14:paraId="1A04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8" w:type="dxa"/>
            <w:shd w:val="clear" w:color="auto" w:fill="auto"/>
            <w:vAlign w:val="center"/>
          </w:tcPr>
          <w:p w14:paraId="3110B178">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DW014</w:t>
            </w:r>
          </w:p>
          <w:p w14:paraId="34265828">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雨水排放口</w:t>
            </w:r>
          </w:p>
        </w:tc>
        <w:tc>
          <w:tcPr>
            <w:tcW w:w="1061" w:type="dxa"/>
            <w:shd w:val="clear" w:color="auto" w:fill="auto"/>
            <w:vAlign w:val="center"/>
          </w:tcPr>
          <w:p w14:paraId="080CE111">
            <w:pPr>
              <w:pStyle w:val="17"/>
              <w:adjustRightInd w:val="0"/>
              <w:snapToGrid w:val="0"/>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化学需氧量</w:t>
            </w:r>
          </w:p>
        </w:tc>
        <w:tc>
          <w:tcPr>
            <w:tcW w:w="1177" w:type="dxa"/>
            <w:shd w:val="clear" w:color="auto" w:fill="auto"/>
            <w:vAlign w:val="center"/>
          </w:tcPr>
          <w:p w14:paraId="7C66C2AE">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338" w:type="dxa"/>
            <w:shd w:val="clear" w:color="auto" w:fill="auto"/>
            <w:vAlign w:val="center"/>
          </w:tcPr>
          <w:p w14:paraId="17409100">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212" w:type="dxa"/>
            <w:shd w:val="clear" w:color="auto" w:fill="auto"/>
            <w:vAlign w:val="center"/>
          </w:tcPr>
          <w:p w14:paraId="568DF716">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592" w:type="dxa"/>
            <w:shd w:val="clear" w:color="auto" w:fill="auto"/>
            <w:vAlign w:val="center"/>
          </w:tcPr>
          <w:p w14:paraId="715BBDA7">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下雨期间地面形成径流</w:t>
            </w:r>
          </w:p>
        </w:tc>
        <w:tc>
          <w:tcPr>
            <w:tcW w:w="2639" w:type="dxa"/>
            <w:shd w:val="clear" w:color="auto" w:fill="auto"/>
            <w:vAlign w:val="center"/>
          </w:tcPr>
          <w:p w14:paraId="3433B3C1">
            <w:pPr>
              <w:spacing w:line="360" w:lineRule="auto"/>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水质 化学需氧量的测定 重铬酸盐法 HJ 828-2017</w:t>
            </w:r>
          </w:p>
        </w:tc>
      </w:tr>
      <w:tr w14:paraId="5AED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8" w:type="dxa"/>
            <w:shd w:val="clear" w:color="auto" w:fill="auto"/>
            <w:vAlign w:val="center"/>
          </w:tcPr>
          <w:p w14:paraId="5C283A55">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DW014</w:t>
            </w:r>
          </w:p>
          <w:p w14:paraId="1C1D04D5">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雨水排放口</w:t>
            </w:r>
          </w:p>
        </w:tc>
        <w:tc>
          <w:tcPr>
            <w:tcW w:w="1061" w:type="dxa"/>
            <w:shd w:val="clear" w:color="auto" w:fill="auto"/>
            <w:vAlign w:val="center"/>
          </w:tcPr>
          <w:p w14:paraId="37D45071">
            <w:pPr>
              <w:pStyle w:val="17"/>
              <w:adjustRightInd w:val="0"/>
              <w:snapToGrid w:val="0"/>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氨氮</w:t>
            </w:r>
          </w:p>
        </w:tc>
        <w:tc>
          <w:tcPr>
            <w:tcW w:w="1177" w:type="dxa"/>
            <w:shd w:val="clear" w:color="auto" w:fill="auto"/>
            <w:vAlign w:val="center"/>
          </w:tcPr>
          <w:p w14:paraId="584E470B">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338" w:type="dxa"/>
            <w:shd w:val="clear" w:color="auto" w:fill="auto"/>
            <w:vAlign w:val="center"/>
          </w:tcPr>
          <w:p w14:paraId="37068D29">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212" w:type="dxa"/>
            <w:shd w:val="clear" w:color="auto" w:fill="auto"/>
            <w:vAlign w:val="center"/>
          </w:tcPr>
          <w:p w14:paraId="23E16CF1">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592" w:type="dxa"/>
            <w:shd w:val="clear" w:color="auto" w:fill="auto"/>
            <w:vAlign w:val="center"/>
          </w:tcPr>
          <w:p w14:paraId="0E2B23B5">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下雨期间地面形成径流</w:t>
            </w:r>
          </w:p>
        </w:tc>
        <w:tc>
          <w:tcPr>
            <w:tcW w:w="2639" w:type="dxa"/>
            <w:shd w:val="clear" w:color="auto" w:fill="auto"/>
            <w:vAlign w:val="center"/>
          </w:tcPr>
          <w:p w14:paraId="39541D98">
            <w:pPr>
              <w:spacing w:line="360" w:lineRule="auto"/>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水质 氨氮的测定 纳氏试剂分光光度法 HJ 535-2009</w:t>
            </w:r>
          </w:p>
        </w:tc>
      </w:tr>
      <w:tr w14:paraId="7E49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8" w:type="dxa"/>
            <w:shd w:val="clear" w:color="auto" w:fill="auto"/>
            <w:vAlign w:val="center"/>
          </w:tcPr>
          <w:p w14:paraId="737E810A">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DW015</w:t>
            </w:r>
          </w:p>
          <w:p w14:paraId="339A0F6E">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雨水排放口</w:t>
            </w:r>
          </w:p>
        </w:tc>
        <w:tc>
          <w:tcPr>
            <w:tcW w:w="1061" w:type="dxa"/>
            <w:shd w:val="clear" w:color="auto" w:fill="auto"/>
            <w:vAlign w:val="center"/>
          </w:tcPr>
          <w:p w14:paraId="44541D1C">
            <w:pPr>
              <w:pStyle w:val="17"/>
              <w:adjustRightInd w:val="0"/>
              <w:snapToGrid w:val="0"/>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pH值</w:t>
            </w:r>
          </w:p>
        </w:tc>
        <w:tc>
          <w:tcPr>
            <w:tcW w:w="1177" w:type="dxa"/>
            <w:shd w:val="clear" w:color="auto" w:fill="auto"/>
            <w:vAlign w:val="center"/>
          </w:tcPr>
          <w:p w14:paraId="519F223D">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338" w:type="dxa"/>
            <w:shd w:val="clear" w:color="auto" w:fill="auto"/>
            <w:vAlign w:val="center"/>
          </w:tcPr>
          <w:p w14:paraId="43BEE0CA">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212" w:type="dxa"/>
            <w:shd w:val="clear" w:color="auto" w:fill="auto"/>
            <w:vAlign w:val="center"/>
          </w:tcPr>
          <w:p w14:paraId="2349B078">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592" w:type="dxa"/>
            <w:shd w:val="clear" w:color="auto" w:fill="auto"/>
            <w:vAlign w:val="center"/>
          </w:tcPr>
          <w:p w14:paraId="40CF707B">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下雨期间地面形成径流</w:t>
            </w:r>
          </w:p>
        </w:tc>
        <w:tc>
          <w:tcPr>
            <w:tcW w:w="2639" w:type="dxa"/>
            <w:shd w:val="clear" w:color="auto" w:fill="auto"/>
            <w:vAlign w:val="center"/>
          </w:tcPr>
          <w:p w14:paraId="16FFAFA9">
            <w:pPr>
              <w:spacing w:line="360" w:lineRule="auto"/>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水质 pH 值的测定 电极法 HJ 1147-2020</w:t>
            </w:r>
          </w:p>
        </w:tc>
      </w:tr>
      <w:tr w14:paraId="594D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8" w:type="dxa"/>
            <w:shd w:val="clear" w:color="auto" w:fill="auto"/>
            <w:vAlign w:val="center"/>
          </w:tcPr>
          <w:p w14:paraId="293A7266">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DW015</w:t>
            </w:r>
          </w:p>
        </w:tc>
        <w:tc>
          <w:tcPr>
            <w:tcW w:w="1061" w:type="dxa"/>
            <w:shd w:val="clear" w:color="auto" w:fill="auto"/>
            <w:vAlign w:val="center"/>
          </w:tcPr>
          <w:p w14:paraId="38A286E6">
            <w:pPr>
              <w:pStyle w:val="17"/>
              <w:adjustRightInd w:val="0"/>
              <w:snapToGrid w:val="0"/>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悬浮物</w:t>
            </w:r>
          </w:p>
        </w:tc>
        <w:tc>
          <w:tcPr>
            <w:tcW w:w="1177" w:type="dxa"/>
            <w:shd w:val="clear" w:color="auto" w:fill="auto"/>
            <w:vAlign w:val="center"/>
          </w:tcPr>
          <w:p w14:paraId="5C14F1BD">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338" w:type="dxa"/>
            <w:shd w:val="clear" w:color="auto" w:fill="auto"/>
            <w:vAlign w:val="center"/>
          </w:tcPr>
          <w:p w14:paraId="1C7BF0B9">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212" w:type="dxa"/>
            <w:shd w:val="clear" w:color="auto" w:fill="auto"/>
            <w:vAlign w:val="center"/>
          </w:tcPr>
          <w:p w14:paraId="20E2C0D1">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592" w:type="dxa"/>
            <w:shd w:val="clear" w:color="auto" w:fill="auto"/>
            <w:vAlign w:val="center"/>
          </w:tcPr>
          <w:p w14:paraId="4A91E121">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下雨期间地面形成径流</w:t>
            </w:r>
          </w:p>
        </w:tc>
        <w:tc>
          <w:tcPr>
            <w:tcW w:w="2639" w:type="dxa"/>
            <w:shd w:val="clear" w:color="auto" w:fill="auto"/>
            <w:vAlign w:val="center"/>
          </w:tcPr>
          <w:p w14:paraId="11471B01">
            <w:pPr>
              <w:spacing w:line="360" w:lineRule="auto"/>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水质 悬浮物的测定 重量法 GB/T 11901-1989</w:t>
            </w:r>
          </w:p>
        </w:tc>
      </w:tr>
      <w:tr w14:paraId="51473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8" w:type="dxa"/>
            <w:shd w:val="clear" w:color="auto" w:fill="auto"/>
            <w:vAlign w:val="center"/>
          </w:tcPr>
          <w:p w14:paraId="3F16C4B7">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雨水排放口</w:t>
            </w:r>
          </w:p>
        </w:tc>
        <w:tc>
          <w:tcPr>
            <w:tcW w:w="1061" w:type="dxa"/>
            <w:shd w:val="clear" w:color="auto" w:fill="auto"/>
            <w:vAlign w:val="center"/>
          </w:tcPr>
          <w:p w14:paraId="267892B5">
            <w:pPr>
              <w:pStyle w:val="17"/>
              <w:adjustRightInd w:val="0"/>
              <w:snapToGrid w:val="0"/>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化学需氧量</w:t>
            </w:r>
          </w:p>
        </w:tc>
        <w:tc>
          <w:tcPr>
            <w:tcW w:w="1177" w:type="dxa"/>
            <w:shd w:val="clear" w:color="auto" w:fill="auto"/>
            <w:vAlign w:val="center"/>
          </w:tcPr>
          <w:p w14:paraId="3C379124">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338" w:type="dxa"/>
            <w:shd w:val="clear" w:color="auto" w:fill="auto"/>
            <w:vAlign w:val="center"/>
          </w:tcPr>
          <w:p w14:paraId="174CCB8F">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212" w:type="dxa"/>
            <w:shd w:val="clear" w:color="auto" w:fill="auto"/>
            <w:vAlign w:val="center"/>
          </w:tcPr>
          <w:p w14:paraId="60A95904">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592" w:type="dxa"/>
            <w:shd w:val="clear" w:color="auto" w:fill="auto"/>
            <w:vAlign w:val="center"/>
          </w:tcPr>
          <w:p w14:paraId="39913F74">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下雨期间地面形成径流</w:t>
            </w:r>
          </w:p>
        </w:tc>
        <w:tc>
          <w:tcPr>
            <w:tcW w:w="2639" w:type="dxa"/>
            <w:shd w:val="clear" w:color="auto" w:fill="auto"/>
            <w:vAlign w:val="center"/>
          </w:tcPr>
          <w:p w14:paraId="237EF8C6">
            <w:pPr>
              <w:spacing w:line="360" w:lineRule="auto"/>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水质 化学需氧量的测定 重铬酸盐法 HJ 828-2017</w:t>
            </w:r>
          </w:p>
        </w:tc>
      </w:tr>
      <w:tr w14:paraId="6DF7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8" w:type="dxa"/>
            <w:shd w:val="clear" w:color="auto" w:fill="auto"/>
            <w:vAlign w:val="center"/>
          </w:tcPr>
          <w:p w14:paraId="27ED7AA3">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DW015</w:t>
            </w:r>
          </w:p>
        </w:tc>
        <w:tc>
          <w:tcPr>
            <w:tcW w:w="1061" w:type="dxa"/>
            <w:shd w:val="clear" w:color="auto" w:fill="auto"/>
            <w:vAlign w:val="center"/>
          </w:tcPr>
          <w:p w14:paraId="7DCC0C1C">
            <w:pPr>
              <w:pStyle w:val="17"/>
              <w:adjustRightInd w:val="0"/>
              <w:snapToGrid w:val="0"/>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氨氮</w:t>
            </w:r>
          </w:p>
        </w:tc>
        <w:tc>
          <w:tcPr>
            <w:tcW w:w="1177" w:type="dxa"/>
            <w:shd w:val="clear" w:color="auto" w:fill="auto"/>
            <w:vAlign w:val="center"/>
          </w:tcPr>
          <w:p w14:paraId="03CDC974">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338" w:type="dxa"/>
            <w:shd w:val="clear" w:color="auto" w:fill="auto"/>
            <w:vAlign w:val="center"/>
          </w:tcPr>
          <w:p w14:paraId="508DC56D">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c>
          <w:tcPr>
            <w:tcW w:w="1212" w:type="dxa"/>
            <w:shd w:val="clear" w:color="auto" w:fill="auto"/>
            <w:vAlign w:val="center"/>
          </w:tcPr>
          <w:p w14:paraId="2CF04CE3">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592" w:type="dxa"/>
            <w:shd w:val="clear" w:color="auto" w:fill="auto"/>
            <w:vAlign w:val="center"/>
          </w:tcPr>
          <w:p w14:paraId="1C42F0E5">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下雨期间地面形成径流</w:t>
            </w:r>
          </w:p>
        </w:tc>
        <w:tc>
          <w:tcPr>
            <w:tcW w:w="2639" w:type="dxa"/>
            <w:shd w:val="clear" w:color="auto" w:fill="auto"/>
            <w:vAlign w:val="center"/>
          </w:tcPr>
          <w:p w14:paraId="21A2F941">
            <w:pPr>
              <w:spacing w:line="360" w:lineRule="auto"/>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水质 氨氮的测定 纳氏试剂分光光度法 HJ 535-2009</w:t>
            </w:r>
          </w:p>
        </w:tc>
      </w:tr>
    </w:tbl>
    <w:p w14:paraId="2C91B4A3">
      <w:pPr>
        <w:pStyle w:val="2"/>
        <w:ind w:left="0" w:leftChars="0" w:firstLine="0" w:firstLineChars="0"/>
        <w:rPr>
          <w:rFonts w:hint="eastAsia"/>
          <w:color w:val="000000" w:themeColor="text1"/>
          <w:sz w:val="24"/>
          <w:highlight w:val="none"/>
          <w14:textFill>
            <w14:solidFill>
              <w14:schemeClr w14:val="tx1"/>
            </w14:solidFill>
          </w14:textFill>
        </w:rPr>
      </w:pPr>
    </w:p>
    <w:p w14:paraId="589359CD">
      <w:pPr>
        <w:spacing w:line="360" w:lineRule="auto"/>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4.7其他监测</w:t>
      </w:r>
    </w:p>
    <w:p w14:paraId="4E869AB9">
      <w:pPr>
        <w:spacing w:line="360" w:lineRule="auto"/>
        <w:ind w:firstLine="482" w:firstLineChars="200"/>
        <w:rPr>
          <w:rFonts w:hint="eastAsia"/>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 xml:space="preserve">4.7.1 </w:t>
      </w:r>
      <w:r>
        <w:rPr>
          <w:rFonts w:hint="eastAsia"/>
          <w:color w:val="000000" w:themeColor="text1"/>
          <w:sz w:val="24"/>
          <w:highlight w:val="none"/>
          <w14:textFill>
            <w14:solidFill>
              <w14:schemeClr w14:val="tx1"/>
            </w14:solidFill>
          </w14:textFill>
        </w:rPr>
        <w:t>为了比对在线监测设备的准确性，对在线监测设备进行比对</w:t>
      </w:r>
      <w:r>
        <w:rPr>
          <w:rFonts w:hint="eastAsia"/>
          <w:color w:val="000000" w:themeColor="text1"/>
          <w:sz w:val="24"/>
          <w:highlight w:val="none"/>
          <w:lang w:val="en-US" w:eastAsia="zh-CN"/>
          <w14:textFill>
            <w14:solidFill>
              <w14:schemeClr w14:val="tx1"/>
            </w14:solidFill>
          </w14:textFill>
        </w:rPr>
        <w:t>分析，频次为每季度一次。</w:t>
      </w:r>
    </w:p>
    <w:p w14:paraId="476CF276">
      <w:pPr>
        <w:spacing w:line="360" w:lineRule="auto"/>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4.7.2 按照要求对涉VOC的法兰、泵、压缩机、阀门等进行LDAR监测，频次半年一次。</w:t>
      </w:r>
    </w:p>
    <w:p w14:paraId="7E9D0562">
      <w:pPr>
        <w:spacing w:line="360" w:lineRule="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4.8 地下水监测</w:t>
      </w:r>
    </w:p>
    <w:p w14:paraId="32C77F03">
      <w:pPr>
        <w:pStyle w:val="2"/>
        <w:rPr>
          <w:rFonts w:hint="default"/>
          <w:color w:val="000000" w:themeColor="text1"/>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监测频次按照枯、丰、平时期进行监测，大致可分为季度及半年度频次。</w:t>
      </w:r>
    </w:p>
    <w:tbl>
      <w:tblPr>
        <w:tblStyle w:val="13"/>
        <w:tblW w:w="10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202"/>
        <w:gridCol w:w="1450"/>
        <w:gridCol w:w="1505"/>
        <w:gridCol w:w="1147"/>
        <w:gridCol w:w="1266"/>
        <w:gridCol w:w="1276"/>
        <w:gridCol w:w="1276"/>
      </w:tblGrid>
      <w:tr w14:paraId="5432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5" w:type="dxa"/>
            <w:tcBorders>
              <w:tl2br w:val="nil"/>
              <w:tr2bl w:val="nil"/>
            </w:tcBorders>
            <w:shd w:val="clear" w:color="auto" w:fill="auto"/>
            <w:vAlign w:val="center"/>
          </w:tcPr>
          <w:p w14:paraId="0CD721C5">
            <w:pPr>
              <w:jc w:val="center"/>
              <w:rPr>
                <w:rFonts w:hint="eastAsia" w:ascii="宋体" w:hAnsi="宋体" w:eastAsia="宋体" w:cs="宋体"/>
                <w:b/>
                <w:bCs w:val="0"/>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bCs w:val="0"/>
                <w:color w:val="000000" w:themeColor="text1"/>
                <w:sz w:val="15"/>
                <w:szCs w:val="15"/>
                <w:highlight w:val="none"/>
                <w14:textFill>
                  <w14:solidFill>
                    <w14:schemeClr w14:val="tx1"/>
                  </w14:solidFill>
                </w14:textFill>
              </w:rPr>
              <w:t>监测点位</w:t>
            </w:r>
          </w:p>
        </w:tc>
        <w:tc>
          <w:tcPr>
            <w:tcW w:w="1202" w:type="dxa"/>
            <w:tcBorders>
              <w:tl2br w:val="nil"/>
              <w:tr2bl w:val="nil"/>
            </w:tcBorders>
            <w:shd w:val="clear" w:color="auto" w:fill="auto"/>
            <w:vAlign w:val="center"/>
          </w:tcPr>
          <w:p w14:paraId="3FB3370A">
            <w:pPr>
              <w:jc w:val="center"/>
              <w:rPr>
                <w:rFonts w:hint="eastAsia" w:ascii="宋体" w:hAnsi="宋体" w:eastAsia="宋体" w:cs="宋体"/>
                <w:b/>
                <w:bCs w:val="0"/>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bCs w:val="0"/>
                <w:color w:val="000000" w:themeColor="text1"/>
                <w:sz w:val="15"/>
                <w:szCs w:val="15"/>
                <w:highlight w:val="none"/>
                <w14:textFill>
                  <w14:solidFill>
                    <w14:schemeClr w14:val="tx1"/>
                  </w14:solidFill>
                </w14:textFill>
              </w:rPr>
              <w:t>监测指标</w:t>
            </w:r>
          </w:p>
        </w:tc>
        <w:tc>
          <w:tcPr>
            <w:tcW w:w="1450" w:type="dxa"/>
            <w:tcBorders>
              <w:tl2br w:val="nil"/>
              <w:tr2bl w:val="nil"/>
            </w:tcBorders>
            <w:shd w:val="clear" w:color="auto" w:fill="auto"/>
            <w:vAlign w:val="center"/>
          </w:tcPr>
          <w:p w14:paraId="1391A584">
            <w:pPr>
              <w:jc w:val="center"/>
              <w:rPr>
                <w:rFonts w:hint="eastAsia" w:ascii="宋体" w:hAnsi="宋体" w:eastAsia="宋体" w:cs="宋体"/>
                <w:b/>
                <w:bCs w:val="0"/>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bCs w:val="0"/>
                <w:color w:val="000000" w:themeColor="text1"/>
                <w:sz w:val="15"/>
                <w:szCs w:val="15"/>
                <w:highlight w:val="none"/>
                <w14:textFill>
                  <w14:solidFill>
                    <w14:schemeClr w14:val="tx1"/>
                  </w14:solidFill>
                </w14:textFill>
              </w:rPr>
              <w:t>排放限值</w:t>
            </w:r>
          </w:p>
        </w:tc>
        <w:tc>
          <w:tcPr>
            <w:tcW w:w="1505" w:type="dxa"/>
            <w:tcBorders>
              <w:tl2br w:val="nil"/>
              <w:tr2bl w:val="nil"/>
            </w:tcBorders>
            <w:shd w:val="clear" w:color="auto" w:fill="auto"/>
            <w:vAlign w:val="center"/>
          </w:tcPr>
          <w:p w14:paraId="5279CEF3">
            <w:pPr>
              <w:jc w:val="center"/>
              <w:rPr>
                <w:rFonts w:hint="eastAsia" w:ascii="宋体" w:hAnsi="宋体" w:eastAsia="宋体" w:cs="宋体"/>
                <w:b/>
                <w:bCs w:val="0"/>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bCs w:val="0"/>
                <w:color w:val="000000" w:themeColor="text1"/>
                <w:sz w:val="15"/>
                <w:szCs w:val="15"/>
                <w:highlight w:val="none"/>
                <w14:textFill>
                  <w14:solidFill>
                    <w14:schemeClr w14:val="tx1"/>
                  </w14:solidFill>
                </w14:textFill>
              </w:rPr>
              <w:t>标准名称</w:t>
            </w:r>
          </w:p>
        </w:tc>
        <w:tc>
          <w:tcPr>
            <w:tcW w:w="1147" w:type="dxa"/>
            <w:tcBorders>
              <w:tl2br w:val="nil"/>
              <w:tr2bl w:val="nil"/>
            </w:tcBorders>
            <w:shd w:val="clear" w:color="auto" w:fill="auto"/>
            <w:vAlign w:val="center"/>
          </w:tcPr>
          <w:p w14:paraId="10441161">
            <w:pPr>
              <w:jc w:val="center"/>
              <w:rPr>
                <w:rFonts w:hint="eastAsia" w:ascii="宋体" w:hAnsi="宋体" w:eastAsia="宋体" w:cs="宋体"/>
                <w:b/>
                <w:bCs w:val="0"/>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bCs w:val="0"/>
                <w:color w:val="000000" w:themeColor="text1"/>
                <w:sz w:val="15"/>
                <w:szCs w:val="15"/>
                <w:highlight w:val="none"/>
                <w14:textFill>
                  <w14:solidFill>
                    <w14:schemeClr w14:val="tx1"/>
                  </w14:solidFill>
                </w14:textFill>
              </w:rPr>
              <w:t>监测方式</w:t>
            </w:r>
          </w:p>
        </w:tc>
        <w:tc>
          <w:tcPr>
            <w:tcW w:w="1266" w:type="dxa"/>
            <w:tcBorders>
              <w:tl2br w:val="nil"/>
              <w:tr2bl w:val="nil"/>
            </w:tcBorders>
            <w:shd w:val="clear" w:color="auto" w:fill="auto"/>
            <w:vAlign w:val="center"/>
          </w:tcPr>
          <w:p w14:paraId="3759D26B">
            <w:pPr>
              <w:jc w:val="center"/>
              <w:rPr>
                <w:rFonts w:hint="eastAsia" w:ascii="宋体" w:hAnsi="宋体" w:eastAsia="宋体" w:cs="宋体"/>
                <w:b/>
                <w:bCs w:val="0"/>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bCs w:val="0"/>
                <w:color w:val="000000" w:themeColor="text1"/>
                <w:sz w:val="15"/>
                <w:szCs w:val="15"/>
                <w:highlight w:val="none"/>
                <w14:textFill>
                  <w14:solidFill>
                    <w14:schemeClr w14:val="tx1"/>
                  </w14:solidFill>
                </w14:textFill>
              </w:rPr>
              <w:t>监测频次</w:t>
            </w:r>
          </w:p>
        </w:tc>
        <w:tc>
          <w:tcPr>
            <w:tcW w:w="1276" w:type="dxa"/>
            <w:tcBorders>
              <w:tl2br w:val="nil"/>
              <w:tr2bl w:val="nil"/>
            </w:tcBorders>
            <w:shd w:val="clear" w:color="auto" w:fill="auto"/>
            <w:vAlign w:val="center"/>
          </w:tcPr>
          <w:p w14:paraId="46412C73">
            <w:pPr>
              <w:jc w:val="center"/>
              <w:rPr>
                <w:rFonts w:hint="eastAsia" w:ascii="宋体" w:hAnsi="宋体" w:eastAsia="宋体" w:cs="宋体"/>
                <w:b/>
                <w:bCs w:val="0"/>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bCs w:val="0"/>
                <w:color w:val="000000" w:themeColor="text1"/>
                <w:sz w:val="15"/>
                <w:szCs w:val="15"/>
                <w:highlight w:val="none"/>
                <w14:textFill>
                  <w14:solidFill>
                    <w14:schemeClr w14:val="tx1"/>
                  </w14:solidFill>
                </w14:textFill>
              </w:rPr>
              <w:t>监测方法</w:t>
            </w:r>
          </w:p>
        </w:tc>
        <w:tc>
          <w:tcPr>
            <w:tcW w:w="1276" w:type="dxa"/>
            <w:tcBorders>
              <w:tl2br w:val="nil"/>
              <w:tr2bl w:val="nil"/>
            </w:tcBorders>
            <w:shd w:val="clear" w:color="auto" w:fill="auto"/>
            <w:vAlign w:val="center"/>
          </w:tcPr>
          <w:p w14:paraId="54301BB3">
            <w:pPr>
              <w:jc w:val="center"/>
              <w:rPr>
                <w:rFonts w:hint="default" w:ascii="宋体" w:hAnsi="宋体" w:eastAsia="宋体" w:cs="宋体"/>
                <w:b/>
                <w:bCs w:val="0"/>
                <w:color w:val="000000" w:themeColor="text1"/>
                <w:sz w:val="15"/>
                <w:szCs w:val="15"/>
                <w:highlight w:val="none"/>
                <w:lang w:val="en-US" w:eastAsia="zh-CN"/>
                <w14:textFill>
                  <w14:solidFill>
                    <w14:schemeClr w14:val="tx1"/>
                  </w14:solidFill>
                </w14:textFill>
              </w:rPr>
            </w:pPr>
            <w:r>
              <w:rPr>
                <w:rFonts w:hint="eastAsia" w:ascii="宋体" w:hAnsi="宋体" w:eastAsia="宋体" w:cs="宋体"/>
                <w:b/>
                <w:bCs w:val="0"/>
                <w:color w:val="000000" w:themeColor="text1"/>
                <w:sz w:val="15"/>
                <w:szCs w:val="15"/>
                <w:highlight w:val="none"/>
                <w:lang w:val="en-US" w:eastAsia="zh-CN"/>
                <w14:textFill>
                  <w14:solidFill>
                    <w14:schemeClr w14:val="tx1"/>
                  </w14:solidFill>
                </w14:textFill>
              </w:rPr>
              <w:t>其他信息</w:t>
            </w:r>
          </w:p>
        </w:tc>
      </w:tr>
      <w:tr w14:paraId="14BD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restart"/>
            <w:tcBorders>
              <w:tl2br w:val="nil"/>
              <w:tr2bl w:val="nil"/>
            </w:tcBorders>
            <w:shd w:val="clear" w:color="auto" w:fill="auto"/>
            <w:vAlign w:val="center"/>
          </w:tcPr>
          <w:p w14:paraId="60E733CD">
            <w:pPr>
              <w:pStyle w:val="2"/>
              <w:ind w:left="0" w:leftChars="0" w:firstLine="0" w:firstLineChars="0"/>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W1双氧水车间上游监测井、W2双氧水车间下游监测井、W3电解车间下游监测井、W4热电车间下游监测井、W4EDC装置下游监测井</w:t>
            </w:r>
          </w:p>
          <w:p w14:paraId="1EEA60C6">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03123737">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色（度）</w:t>
            </w:r>
          </w:p>
        </w:tc>
        <w:tc>
          <w:tcPr>
            <w:tcW w:w="1450" w:type="dxa"/>
            <w:tcBorders>
              <w:tl2br w:val="nil"/>
              <w:tr2bl w:val="nil"/>
            </w:tcBorders>
            <w:shd w:val="clear" w:color="auto" w:fill="auto"/>
            <w:vAlign w:val="center"/>
          </w:tcPr>
          <w:p w14:paraId="2C26BD67">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25</w:t>
            </w:r>
          </w:p>
        </w:tc>
        <w:tc>
          <w:tcPr>
            <w:tcW w:w="1505" w:type="dxa"/>
            <w:tcBorders>
              <w:tl2br w:val="nil"/>
              <w:tr2bl w:val="nil"/>
            </w:tcBorders>
            <w:shd w:val="clear" w:color="auto" w:fill="auto"/>
            <w:vAlign w:val="center"/>
          </w:tcPr>
          <w:p w14:paraId="6CD3A325">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4BD5D13B">
            <w:pPr>
              <w:jc w:val="both"/>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5B3F84BC">
            <w:pPr>
              <w:jc w:val="both"/>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1EA3CB36">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GB/T 11903-1989</w:t>
            </w:r>
          </w:p>
          <w:p w14:paraId="1363705A">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铂钴比色法</w:t>
            </w:r>
          </w:p>
        </w:tc>
        <w:tc>
          <w:tcPr>
            <w:tcW w:w="1276" w:type="dxa"/>
            <w:tcBorders>
              <w:tl2br w:val="nil"/>
              <w:tr2bl w:val="nil"/>
            </w:tcBorders>
            <w:shd w:val="clear" w:color="auto" w:fill="auto"/>
            <w:vAlign w:val="center"/>
          </w:tcPr>
          <w:p w14:paraId="733DFED1">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pH计</w:t>
            </w:r>
          </w:p>
        </w:tc>
      </w:tr>
      <w:tr w14:paraId="08E8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73987B1C">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63B03B74">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嗅和味</w:t>
            </w:r>
          </w:p>
        </w:tc>
        <w:tc>
          <w:tcPr>
            <w:tcW w:w="1450" w:type="dxa"/>
            <w:tcBorders>
              <w:tl2br w:val="nil"/>
              <w:tr2bl w:val="nil"/>
            </w:tcBorders>
            <w:shd w:val="clear" w:color="auto" w:fill="auto"/>
            <w:vAlign w:val="center"/>
          </w:tcPr>
          <w:p w14:paraId="2FF1193A">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无</w:t>
            </w:r>
          </w:p>
        </w:tc>
        <w:tc>
          <w:tcPr>
            <w:tcW w:w="1505" w:type="dxa"/>
            <w:tcBorders>
              <w:tl2br w:val="nil"/>
              <w:tr2bl w:val="nil"/>
            </w:tcBorders>
            <w:shd w:val="clear" w:color="auto" w:fill="auto"/>
            <w:vAlign w:val="center"/>
          </w:tcPr>
          <w:p w14:paraId="2A1D9F1D">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7D44A9AA">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03CD8DE8">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5B7C2B15">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GB/T 5750.4-20</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23</w:t>
            </w:r>
          </w:p>
          <w:p w14:paraId="5E626193">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kern w:val="0"/>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嗅气和尝味法</w:t>
            </w:r>
          </w:p>
        </w:tc>
        <w:tc>
          <w:tcPr>
            <w:tcW w:w="1276" w:type="dxa"/>
            <w:tcBorders>
              <w:tl2br w:val="nil"/>
              <w:tr2bl w:val="nil"/>
            </w:tcBorders>
            <w:shd w:val="clear" w:color="auto" w:fill="auto"/>
            <w:vAlign w:val="center"/>
          </w:tcPr>
          <w:p w14:paraId="4C44C10F">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r>
      <w:tr w14:paraId="5978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075" w:type="dxa"/>
            <w:vMerge w:val="continue"/>
            <w:tcBorders>
              <w:tl2br w:val="nil"/>
              <w:tr2bl w:val="nil"/>
            </w:tcBorders>
            <w:shd w:val="clear" w:color="auto" w:fill="auto"/>
            <w:vAlign w:val="center"/>
          </w:tcPr>
          <w:p w14:paraId="7EBCF169">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6ECE5570">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浑浊度</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/NTU</w:t>
            </w:r>
            <w:r>
              <w:rPr>
                <w:rFonts w:hint="eastAsia" w:ascii="宋体" w:hAnsi="宋体" w:eastAsia="宋体" w:cs="宋体"/>
                <w:b w:val="0"/>
                <w:bCs/>
                <w:color w:val="000000" w:themeColor="text1"/>
                <w:kern w:val="2"/>
                <w:sz w:val="15"/>
                <w:szCs w:val="15"/>
                <w:highlight w:val="none"/>
                <w:u w:val="none"/>
                <w:shd w:val="clear" w:color="auto" w:fill="auto"/>
                <w:vertAlign w:val="superscript"/>
                <w:lang w:val="en-US" w:eastAsia="zh-CN" w:bidi="zh-TW"/>
                <w14:textFill>
                  <w14:solidFill>
                    <w14:schemeClr w14:val="tx1"/>
                  </w14:solidFill>
                </w14:textFill>
              </w:rPr>
              <w:t>+</w:t>
            </w:r>
          </w:p>
        </w:tc>
        <w:tc>
          <w:tcPr>
            <w:tcW w:w="1450" w:type="dxa"/>
            <w:tcBorders>
              <w:tl2br w:val="nil"/>
              <w:tr2bl w:val="nil"/>
            </w:tcBorders>
            <w:shd w:val="clear" w:color="auto" w:fill="auto"/>
            <w:vAlign w:val="center"/>
          </w:tcPr>
          <w:p w14:paraId="17EC4AD7">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10</w:t>
            </w:r>
          </w:p>
        </w:tc>
        <w:tc>
          <w:tcPr>
            <w:tcW w:w="1505" w:type="dxa"/>
            <w:tcBorders>
              <w:tl2br w:val="nil"/>
              <w:tr2bl w:val="nil"/>
            </w:tcBorders>
            <w:shd w:val="clear" w:color="auto" w:fill="auto"/>
            <w:vAlign w:val="center"/>
          </w:tcPr>
          <w:p w14:paraId="160F5113">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18FFAD8A">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22152046">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40D0CA5B">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HJ 1075-2019</w:t>
            </w:r>
          </w:p>
          <w:p w14:paraId="1843E3AC">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浊度计法</w:t>
            </w:r>
          </w:p>
        </w:tc>
        <w:tc>
          <w:tcPr>
            <w:tcW w:w="1276" w:type="dxa"/>
            <w:tcBorders>
              <w:tl2br w:val="nil"/>
              <w:tr2bl w:val="nil"/>
            </w:tcBorders>
            <w:shd w:val="clear" w:color="auto" w:fill="auto"/>
            <w:vAlign w:val="center"/>
          </w:tcPr>
          <w:p w14:paraId="230D6555">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携带型浊度计</w:t>
            </w:r>
          </w:p>
        </w:tc>
      </w:tr>
      <w:tr w14:paraId="57BD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7F07FC06">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0C6F0E79">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肉眼可见物</w:t>
            </w:r>
          </w:p>
        </w:tc>
        <w:tc>
          <w:tcPr>
            <w:tcW w:w="1450" w:type="dxa"/>
            <w:tcBorders>
              <w:tl2br w:val="nil"/>
              <w:tr2bl w:val="nil"/>
            </w:tcBorders>
            <w:shd w:val="clear" w:color="auto" w:fill="auto"/>
            <w:vAlign w:val="center"/>
          </w:tcPr>
          <w:p w14:paraId="77095A2A">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无</w:t>
            </w:r>
          </w:p>
        </w:tc>
        <w:tc>
          <w:tcPr>
            <w:tcW w:w="1505" w:type="dxa"/>
            <w:tcBorders>
              <w:tl2br w:val="nil"/>
              <w:tr2bl w:val="nil"/>
            </w:tcBorders>
            <w:shd w:val="clear" w:color="auto" w:fill="auto"/>
            <w:vAlign w:val="center"/>
          </w:tcPr>
          <w:p w14:paraId="123966C6">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7933F24D">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24A861CE">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66FE96FB">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GB/T 5750.4-20</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23</w:t>
            </w:r>
          </w:p>
          <w:p w14:paraId="54371F4A">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直接观察法</w:t>
            </w:r>
          </w:p>
        </w:tc>
        <w:tc>
          <w:tcPr>
            <w:tcW w:w="1276" w:type="dxa"/>
            <w:tcBorders>
              <w:tl2br w:val="nil"/>
              <w:tr2bl w:val="nil"/>
            </w:tcBorders>
            <w:shd w:val="clear" w:color="auto" w:fill="auto"/>
            <w:vAlign w:val="center"/>
          </w:tcPr>
          <w:p w14:paraId="0A5E60FC">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p>
        </w:tc>
      </w:tr>
      <w:tr w14:paraId="71A0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075" w:type="dxa"/>
            <w:vMerge w:val="continue"/>
            <w:tcBorders>
              <w:tl2br w:val="nil"/>
              <w:tr2bl w:val="nil"/>
            </w:tcBorders>
            <w:shd w:val="clear" w:color="auto" w:fill="auto"/>
            <w:vAlign w:val="center"/>
          </w:tcPr>
          <w:p w14:paraId="1CAE7F93">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381F99FF">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pH</w:t>
            </w:r>
          </w:p>
        </w:tc>
        <w:tc>
          <w:tcPr>
            <w:tcW w:w="1450" w:type="dxa"/>
            <w:tcBorders>
              <w:tl2br w:val="nil"/>
              <w:tr2bl w:val="nil"/>
            </w:tcBorders>
            <w:shd w:val="clear" w:color="auto" w:fill="auto"/>
            <w:vAlign w:val="center"/>
          </w:tcPr>
          <w:p w14:paraId="415689A9">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5.5≤pH≤6.5</w:t>
            </w:r>
          </w:p>
          <w:p w14:paraId="41349CF8">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8.5≤pH≤9.0</w:t>
            </w:r>
          </w:p>
        </w:tc>
        <w:tc>
          <w:tcPr>
            <w:tcW w:w="1505" w:type="dxa"/>
            <w:tcBorders>
              <w:tl2br w:val="nil"/>
              <w:tr2bl w:val="nil"/>
            </w:tcBorders>
            <w:shd w:val="clear" w:color="auto" w:fill="auto"/>
            <w:vAlign w:val="center"/>
          </w:tcPr>
          <w:p w14:paraId="6C0B175B">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4956E80B">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185CCB2D">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33A477AE">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HJ 1147-2020</w:t>
            </w:r>
          </w:p>
          <w:p w14:paraId="4CF76EAA">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电极法</w:t>
            </w:r>
          </w:p>
        </w:tc>
        <w:tc>
          <w:tcPr>
            <w:tcW w:w="1276" w:type="dxa"/>
            <w:tcBorders>
              <w:tl2br w:val="nil"/>
              <w:tr2bl w:val="nil"/>
            </w:tcBorders>
            <w:shd w:val="clear" w:color="auto" w:fill="auto"/>
            <w:vAlign w:val="center"/>
          </w:tcPr>
          <w:p w14:paraId="59E0C0A2">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笔式酸度（pH）计</w:t>
            </w:r>
          </w:p>
        </w:tc>
      </w:tr>
      <w:tr w14:paraId="1F18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1075" w:type="dxa"/>
            <w:vMerge w:val="continue"/>
            <w:tcBorders>
              <w:tl2br w:val="nil"/>
              <w:tr2bl w:val="nil"/>
            </w:tcBorders>
            <w:shd w:val="clear" w:color="auto" w:fill="auto"/>
            <w:vAlign w:val="center"/>
          </w:tcPr>
          <w:p w14:paraId="6D429BAF">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4599145B">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总硬度（</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5A7F7BB0">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650</w:t>
            </w:r>
          </w:p>
        </w:tc>
        <w:tc>
          <w:tcPr>
            <w:tcW w:w="1505" w:type="dxa"/>
            <w:tcBorders>
              <w:tl2br w:val="nil"/>
              <w:tr2bl w:val="nil"/>
            </w:tcBorders>
            <w:shd w:val="clear" w:color="auto" w:fill="auto"/>
            <w:vAlign w:val="center"/>
          </w:tcPr>
          <w:p w14:paraId="41AAFE0D">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798CC6A4">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49A5AB15">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03A282AB">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GB/T 5750.4-20</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23</w:t>
            </w:r>
          </w:p>
          <w:p w14:paraId="38C2F532">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乙二胺四乙酸二钠滴定法</w:t>
            </w:r>
          </w:p>
        </w:tc>
        <w:tc>
          <w:tcPr>
            <w:tcW w:w="1276" w:type="dxa"/>
            <w:tcBorders>
              <w:tl2br w:val="nil"/>
              <w:tr2bl w:val="nil"/>
            </w:tcBorders>
            <w:shd w:val="clear" w:color="auto" w:fill="auto"/>
            <w:vAlign w:val="center"/>
          </w:tcPr>
          <w:p w14:paraId="5CCB1DFC">
            <w:pPr>
              <w:keepNext w:val="0"/>
              <w:keepLines w:val="0"/>
              <w:pageBreakBefore w:val="0"/>
              <w:widowControl w:val="0"/>
              <w:kinsoku/>
              <w:wordWrap/>
              <w:overflowPunct/>
              <w:topLinePunct w:val="0"/>
              <w:autoSpaceDE/>
              <w:autoSpaceDN/>
              <w:bidi w:val="0"/>
              <w:adjustRightInd/>
              <w:spacing w:line="240" w:lineRule="atLeast"/>
              <w:jc w:val="center"/>
              <w:textAlignment w:val="auto"/>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滴定管</w:t>
            </w:r>
          </w:p>
        </w:tc>
      </w:tr>
      <w:tr w14:paraId="3A89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6381D299">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384F1C0E">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溶解性总固体（</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01E9F820">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2000</w:t>
            </w:r>
          </w:p>
        </w:tc>
        <w:tc>
          <w:tcPr>
            <w:tcW w:w="1505" w:type="dxa"/>
            <w:tcBorders>
              <w:tl2br w:val="nil"/>
              <w:tr2bl w:val="nil"/>
            </w:tcBorders>
            <w:shd w:val="clear" w:color="auto" w:fill="auto"/>
            <w:vAlign w:val="center"/>
          </w:tcPr>
          <w:p w14:paraId="478B14A3">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70522191">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50ED09A5">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086D174C">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GB/T 5750.4-20</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23</w:t>
            </w:r>
          </w:p>
          <w:p w14:paraId="304F8FD0">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称量法</w:t>
            </w:r>
          </w:p>
        </w:tc>
        <w:tc>
          <w:tcPr>
            <w:tcW w:w="1276" w:type="dxa"/>
            <w:tcBorders>
              <w:tl2br w:val="nil"/>
              <w:tr2bl w:val="nil"/>
            </w:tcBorders>
            <w:shd w:val="clear" w:color="auto" w:fill="auto"/>
            <w:vAlign w:val="center"/>
          </w:tcPr>
          <w:p w14:paraId="79798079">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电子分析天平</w:t>
            </w:r>
          </w:p>
        </w:tc>
      </w:tr>
      <w:tr w14:paraId="650F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075" w:type="dxa"/>
            <w:vMerge w:val="continue"/>
            <w:tcBorders>
              <w:tl2br w:val="nil"/>
              <w:tr2bl w:val="nil"/>
            </w:tcBorders>
            <w:shd w:val="clear" w:color="auto" w:fill="auto"/>
            <w:vAlign w:val="center"/>
          </w:tcPr>
          <w:p w14:paraId="2452172C">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29F5243D">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硫酸盐（</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61FB9D34">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350</w:t>
            </w:r>
          </w:p>
        </w:tc>
        <w:tc>
          <w:tcPr>
            <w:tcW w:w="1505" w:type="dxa"/>
            <w:tcBorders>
              <w:tl2br w:val="nil"/>
              <w:tr2bl w:val="nil"/>
            </w:tcBorders>
            <w:shd w:val="clear" w:color="auto" w:fill="auto"/>
            <w:vAlign w:val="center"/>
          </w:tcPr>
          <w:p w14:paraId="15C70D40">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63CDD65E">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6445BB34">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33329E83">
            <w:pPr>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HJ 84-2016</w:t>
            </w:r>
          </w:p>
          <w:p w14:paraId="158CC5FF">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离子色谱法</w:t>
            </w:r>
          </w:p>
        </w:tc>
        <w:tc>
          <w:tcPr>
            <w:tcW w:w="1276" w:type="dxa"/>
            <w:tcBorders>
              <w:tl2br w:val="nil"/>
              <w:tr2bl w:val="nil"/>
            </w:tcBorders>
            <w:shd w:val="clear" w:color="auto" w:fill="auto"/>
            <w:vAlign w:val="center"/>
          </w:tcPr>
          <w:p w14:paraId="5AD03593">
            <w:pPr>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离子色谱仪</w:t>
            </w:r>
          </w:p>
        </w:tc>
      </w:tr>
      <w:tr w14:paraId="195C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075" w:type="dxa"/>
            <w:vMerge w:val="continue"/>
            <w:tcBorders>
              <w:tl2br w:val="nil"/>
              <w:tr2bl w:val="nil"/>
            </w:tcBorders>
            <w:shd w:val="clear" w:color="auto" w:fill="auto"/>
            <w:vAlign w:val="center"/>
          </w:tcPr>
          <w:p w14:paraId="10B1CA8F">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231C7E15">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氯化物（</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66275728">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350</w:t>
            </w:r>
          </w:p>
        </w:tc>
        <w:tc>
          <w:tcPr>
            <w:tcW w:w="1505" w:type="dxa"/>
            <w:tcBorders>
              <w:tl2br w:val="nil"/>
              <w:tr2bl w:val="nil"/>
            </w:tcBorders>
            <w:shd w:val="clear" w:color="auto" w:fill="auto"/>
            <w:vAlign w:val="center"/>
          </w:tcPr>
          <w:p w14:paraId="113A48AB">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27CD7B89">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0331FBB7">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6F70DC5E">
            <w:pPr>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HJ 84-2016</w:t>
            </w:r>
          </w:p>
          <w:p w14:paraId="26FB29D3">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离子色谱法</w:t>
            </w:r>
          </w:p>
        </w:tc>
        <w:tc>
          <w:tcPr>
            <w:tcW w:w="1276" w:type="dxa"/>
            <w:tcBorders>
              <w:tl2br w:val="nil"/>
              <w:tr2bl w:val="nil"/>
            </w:tcBorders>
            <w:shd w:val="clear" w:color="auto" w:fill="auto"/>
            <w:vAlign w:val="center"/>
          </w:tcPr>
          <w:p w14:paraId="34AB7366">
            <w:pPr>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离子色谱仪</w:t>
            </w:r>
          </w:p>
        </w:tc>
      </w:tr>
      <w:tr w14:paraId="1C6B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1075" w:type="dxa"/>
            <w:vMerge w:val="continue"/>
            <w:tcBorders>
              <w:tl2br w:val="nil"/>
              <w:tr2bl w:val="nil"/>
            </w:tcBorders>
            <w:shd w:val="clear" w:color="auto" w:fill="auto"/>
            <w:vAlign w:val="center"/>
          </w:tcPr>
          <w:p w14:paraId="60F423F8">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4C6326F7">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铁（</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418350B0">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2</w:t>
            </w:r>
          </w:p>
        </w:tc>
        <w:tc>
          <w:tcPr>
            <w:tcW w:w="1505" w:type="dxa"/>
            <w:tcBorders>
              <w:tl2br w:val="nil"/>
              <w:tr2bl w:val="nil"/>
            </w:tcBorders>
            <w:shd w:val="clear" w:color="auto" w:fill="auto"/>
            <w:vAlign w:val="center"/>
          </w:tcPr>
          <w:p w14:paraId="6AABC9EB">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28254F3E">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50B9AF81">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11278F58">
            <w:pPr>
              <w:keepNext w:val="0"/>
              <w:keepLines w:val="0"/>
              <w:pageBreakBefore w:val="0"/>
              <w:widowControl w:val="0"/>
              <w:kinsoku/>
              <w:wordWrap/>
              <w:overflowPunct/>
              <w:topLinePunct w:val="0"/>
              <w:autoSpaceDE/>
              <w:autoSpaceDN/>
              <w:bidi w:val="0"/>
              <w:jc w:val="center"/>
              <w:textAlignment w:val="auto"/>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GB/T 11911-1989</w:t>
            </w:r>
          </w:p>
          <w:p w14:paraId="657EA474">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火焰原子吸收分光光度法</w:t>
            </w:r>
          </w:p>
        </w:tc>
        <w:tc>
          <w:tcPr>
            <w:tcW w:w="1276" w:type="dxa"/>
            <w:tcBorders>
              <w:tl2br w:val="nil"/>
              <w:tr2bl w:val="nil"/>
            </w:tcBorders>
            <w:shd w:val="clear" w:color="auto" w:fill="auto"/>
            <w:vAlign w:val="center"/>
          </w:tcPr>
          <w:p w14:paraId="787345FA">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原子吸收分光光度计</w:t>
            </w:r>
          </w:p>
        </w:tc>
      </w:tr>
      <w:tr w14:paraId="072A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1075" w:type="dxa"/>
            <w:vMerge w:val="continue"/>
            <w:tcBorders>
              <w:tl2br w:val="nil"/>
              <w:tr2bl w:val="nil"/>
            </w:tcBorders>
            <w:shd w:val="clear" w:color="auto" w:fill="auto"/>
            <w:vAlign w:val="center"/>
          </w:tcPr>
          <w:p w14:paraId="26B7699A">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3A76E0DF">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锰（</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00EA11A3">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1.5</w:t>
            </w:r>
          </w:p>
        </w:tc>
        <w:tc>
          <w:tcPr>
            <w:tcW w:w="1505" w:type="dxa"/>
            <w:tcBorders>
              <w:tl2br w:val="nil"/>
              <w:tr2bl w:val="nil"/>
            </w:tcBorders>
            <w:shd w:val="clear" w:color="auto" w:fill="auto"/>
            <w:vAlign w:val="center"/>
          </w:tcPr>
          <w:p w14:paraId="29856623">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2C20DF90">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1EDFE620">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79E56250">
            <w:pPr>
              <w:keepNext w:val="0"/>
              <w:keepLines w:val="0"/>
              <w:pageBreakBefore w:val="0"/>
              <w:widowControl w:val="0"/>
              <w:kinsoku/>
              <w:wordWrap/>
              <w:overflowPunct/>
              <w:topLinePunct w:val="0"/>
              <w:autoSpaceDE/>
              <w:autoSpaceDN/>
              <w:bidi w:val="0"/>
              <w:jc w:val="center"/>
              <w:textAlignment w:val="auto"/>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GB/T 11911-1989</w:t>
            </w:r>
          </w:p>
          <w:p w14:paraId="78CD42A3">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火焰原子吸收分光光度法</w:t>
            </w:r>
          </w:p>
        </w:tc>
        <w:tc>
          <w:tcPr>
            <w:tcW w:w="1276" w:type="dxa"/>
            <w:tcBorders>
              <w:tl2br w:val="nil"/>
              <w:tr2bl w:val="nil"/>
            </w:tcBorders>
            <w:shd w:val="clear" w:color="auto" w:fill="auto"/>
            <w:vAlign w:val="center"/>
          </w:tcPr>
          <w:p w14:paraId="0DF48428">
            <w:pPr>
              <w:jc w:val="cente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原子吸收分光光度计</w:t>
            </w:r>
          </w:p>
        </w:tc>
      </w:tr>
      <w:tr w14:paraId="1330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6B1C5A75">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77D7158A">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铜（</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3D829D78">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1.5</w:t>
            </w:r>
          </w:p>
        </w:tc>
        <w:tc>
          <w:tcPr>
            <w:tcW w:w="1505" w:type="dxa"/>
            <w:tcBorders>
              <w:tl2br w:val="nil"/>
              <w:tr2bl w:val="nil"/>
            </w:tcBorders>
            <w:shd w:val="clear" w:color="auto" w:fill="auto"/>
            <w:vAlign w:val="center"/>
          </w:tcPr>
          <w:p w14:paraId="6C63E306">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33664CE5">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0B930430">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6F032FA7">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HJ 700-2014</w:t>
            </w:r>
          </w:p>
          <w:p w14:paraId="09D74226">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电感耦合等离子体质谱法</w:t>
            </w:r>
          </w:p>
        </w:tc>
        <w:tc>
          <w:tcPr>
            <w:tcW w:w="1276" w:type="dxa"/>
            <w:tcBorders>
              <w:tl2br w:val="nil"/>
              <w:tr2bl w:val="nil"/>
            </w:tcBorders>
            <w:shd w:val="clear" w:color="auto" w:fill="auto"/>
            <w:vAlign w:val="center"/>
          </w:tcPr>
          <w:p w14:paraId="049B3A4D">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电感耦合等离子质谱仪</w:t>
            </w:r>
          </w:p>
        </w:tc>
      </w:tr>
      <w:tr w14:paraId="622B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25F83351">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13C37FD1">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锌（</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3BF0D033">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5</w:t>
            </w:r>
          </w:p>
        </w:tc>
        <w:tc>
          <w:tcPr>
            <w:tcW w:w="1505" w:type="dxa"/>
            <w:tcBorders>
              <w:tl2br w:val="nil"/>
              <w:tr2bl w:val="nil"/>
            </w:tcBorders>
            <w:shd w:val="clear" w:color="auto" w:fill="auto"/>
            <w:vAlign w:val="center"/>
          </w:tcPr>
          <w:p w14:paraId="48F10DD5">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6BDFEDC8">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4A1AFDF3">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1B4A7C61">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HJ 700-2014</w:t>
            </w:r>
          </w:p>
          <w:p w14:paraId="2C0697BA">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电感耦合等离子体质谱法</w:t>
            </w:r>
          </w:p>
        </w:tc>
        <w:tc>
          <w:tcPr>
            <w:tcW w:w="1276" w:type="dxa"/>
            <w:tcBorders>
              <w:tl2br w:val="nil"/>
              <w:tr2bl w:val="nil"/>
            </w:tcBorders>
            <w:shd w:val="clear" w:color="auto" w:fill="auto"/>
            <w:vAlign w:val="center"/>
          </w:tcPr>
          <w:p w14:paraId="173AAA74">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电感耦合等离子质谱仪</w:t>
            </w:r>
          </w:p>
        </w:tc>
      </w:tr>
      <w:tr w14:paraId="00A9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2AAD26AC">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2568582E">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铝（</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0164E88A">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0.5</w:t>
            </w:r>
          </w:p>
        </w:tc>
        <w:tc>
          <w:tcPr>
            <w:tcW w:w="1505" w:type="dxa"/>
            <w:tcBorders>
              <w:tl2br w:val="nil"/>
              <w:tr2bl w:val="nil"/>
            </w:tcBorders>
            <w:shd w:val="clear" w:color="auto" w:fill="auto"/>
            <w:vAlign w:val="center"/>
          </w:tcPr>
          <w:p w14:paraId="16740679">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50922C6F">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459C98B7">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1ABD35A3">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HJ 700-2014</w:t>
            </w:r>
          </w:p>
          <w:p w14:paraId="72BBEB72">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电感耦合等离子体质谱法</w:t>
            </w:r>
          </w:p>
        </w:tc>
        <w:tc>
          <w:tcPr>
            <w:tcW w:w="1276" w:type="dxa"/>
            <w:tcBorders>
              <w:tl2br w:val="nil"/>
              <w:tr2bl w:val="nil"/>
            </w:tcBorders>
            <w:shd w:val="clear" w:color="auto" w:fill="auto"/>
            <w:vAlign w:val="center"/>
          </w:tcPr>
          <w:p w14:paraId="457BE002">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电感耦合等离子质谱仪</w:t>
            </w:r>
          </w:p>
        </w:tc>
      </w:tr>
      <w:tr w14:paraId="3BD5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075" w:type="dxa"/>
            <w:vMerge w:val="continue"/>
            <w:tcBorders>
              <w:tl2br w:val="nil"/>
              <w:tr2bl w:val="nil"/>
            </w:tcBorders>
            <w:shd w:val="clear" w:color="auto" w:fill="auto"/>
            <w:vAlign w:val="center"/>
          </w:tcPr>
          <w:p w14:paraId="3E60C19E">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5FB922DD">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挥发性酚类（</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5840CA43">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0.01</w:t>
            </w:r>
          </w:p>
        </w:tc>
        <w:tc>
          <w:tcPr>
            <w:tcW w:w="1505" w:type="dxa"/>
            <w:tcBorders>
              <w:tl2br w:val="nil"/>
              <w:tr2bl w:val="nil"/>
            </w:tcBorders>
            <w:shd w:val="clear" w:color="auto" w:fill="auto"/>
            <w:vAlign w:val="center"/>
          </w:tcPr>
          <w:p w14:paraId="41ED577C">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130F2248">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2DC45AB4">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5B6A1376">
            <w:pPr>
              <w:adjustRightInd w:val="0"/>
              <w:snapToGrid w:val="0"/>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 xml:space="preserve"> HJ 503-2009</w:t>
            </w:r>
          </w:p>
          <w:p w14:paraId="77922364">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 xml:space="preserve"> 4-氨基安替比林分光光度法</w:t>
            </w:r>
          </w:p>
        </w:tc>
        <w:tc>
          <w:tcPr>
            <w:tcW w:w="1276" w:type="dxa"/>
            <w:tcBorders>
              <w:tl2br w:val="nil"/>
              <w:tr2bl w:val="nil"/>
            </w:tcBorders>
            <w:shd w:val="clear" w:color="auto" w:fill="auto"/>
            <w:vAlign w:val="center"/>
          </w:tcPr>
          <w:p w14:paraId="0BD2BC7C">
            <w:pPr>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可见分光光度计</w:t>
            </w:r>
          </w:p>
        </w:tc>
      </w:tr>
      <w:tr w14:paraId="0673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075" w:type="dxa"/>
            <w:vMerge w:val="continue"/>
            <w:tcBorders>
              <w:tl2br w:val="nil"/>
              <w:tr2bl w:val="nil"/>
            </w:tcBorders>
            <w:shd w:val="clear" w:color="auto" w:fill="auto"/>
            <w:vAlign w:val="center"/>
          </w:tcPr>
          <w:p w14:paraId="5DE3331C">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2916F8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阴离子表面活性剂（</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2FD96479">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0.3</w:t>
            </w:r>
          </w:p>
        </w:tc>
        <w:tc>
          <w:tcPr>
            <w:tcW w:w="1505" w:type="dxa"/>
            <w:tcBorders>
              <w:tl2br w:val="nil"/>
              <w:tr2bl w:val="nil"/>
            </w:tcBorders>
            <w:shd w:val="clear" w:color="auto" w:fill="auto"/>
            <w:vAlign w:val="center"/>
          </w:tcPr>
          <w:p w14:paraId="7F06D860">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4EE94C03">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49617040">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36ACA6AF">
            <w:pPr>
              <w:adjustRightInd w:val="0"/>
              <w:snapToGrid w:val="0"/>
              <w:spacing w:line="20" w:lineRule="atLeast"/>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GB7494-1987</w:t>
            </w:r>
          </w:p>
          <w:p w14:paraId="459A1B44">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亚甲蓝分光光度法</w:t>
            </w:r>
          </w:p>
        </w:tc>
        <w:tc>
          <w:tcPr>
            <w:tcW w:w="1276" w:type="dxa"/>
            <w:tcBorders>
              <w:tl2br w:val="nil"/>
              <w:tr2bl w:val="nil"/>
            </w:tcBorders>
            <w:shd w:val="clear" w:color="auto" w:fill="auto"/>
            <w:vAlign w:val="center"/>
          </w:tcPr>
          <w:p w14:paraId="1232C915">
            <w:pPr>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可见分光光度计</w:t>
            </w:r>
          </w:p>
        </w:tc>
      </w:tr>
      <w:tr w14:paraId="0145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78064B4F">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473ABE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耗氧量（</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361296A0">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10</w:t>
            </w:r>
          </w:p>
        </w:tc>
        <w:tc>
          <w:tcPr>
            <w:tcW w:w="1505" w:type="dxa"/>
            <w:tcBorders>
              <w:tl2br w:val="nil"/>
              <w:tr2bl w:val="nil"/>
            </w:tcBorders>
            <w:shd w:val="clear" w:color="auto" w:fill="auto"/>
            <w:vAlign w:val="center"/>
          </w:tcPr>
          <w:p w14:paraId="38BB0404">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0CB3417C">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202E21AE">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5286DE9E">
            <w:pPr>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GB/T 5750.7-20</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23</w:t>
            </w:r>
          </w:p>
          <w:p w14:paraId="7CC27FDD">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高锰酸钾滴定法</w:t>
            </w:r>
          </w:p>
        </w:tc>
        <w:tc>
          <w:tcPr>
            <w:tcW w:w="1276" w:type="dxa"/>
            <w:tcBorders>
              <w:tl2br w:val="nil"/>
              <w:tr2bl w:val="nil"/>
            </w:tcBorders>
            <w:shd w:val="clear" w:color="auto" w:fill="auto"/>
            <w:vAlign w:val="center"/>
          </w:tcPr>
          <w:p w14:paraId="405105CC">
            <w:pPr>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滴定管</w:t>
            </w:r>
          </w:p>
        </w:tc>
      </w:tr>
      <w:tr w14:paraId="41C8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68A3F520">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376D53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氨氮（</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121E86BE">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1.5</w:t>
            </w:r>
          </w:p>
        </w:tc>
        <w:tc>
          <w:tcPr>
            <w:tcW w:w="1505" w:type="dxa"/>
            <w:tcBorders>
              <w:tl2br w:val="nil"/>
              <w:tr2bl w:val="nil"/>
            </w:tcBorders>
            <w:shd w:val="clear" w:color="auto" w:fill="auto"/>
            <w:vAlign w:val="center"/>
          </w:tcPr>
          <w:p w14:paraId="48DED342">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77AD693D">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39A7C0BC">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41E2AC3C">
            <w:pPr>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HJ 535-2009</w:t>
            </w:r>
          </w:p>
          <w:p w14:paraId="53CDB059">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纳氏试剂分光光度法</w:t>
            </w:r>
          </w:p>
        </w:tc>
        <w:tc>
          <w:tcPr>
            <w:tcW w:w="1276" w:type="dxa"/>
            <w:tcBorders>
              <w:tl2br w:val="nil"/>
              <w:tr2bl w:val="nil"/>
            </w:tcBorders>
            <w:shd w:val="clear" w:color="auto" w:fill="auto"/>
            <w:vAlign w:val="center"/>
          </w:tcPr>
          <w:p w14:paraId="17AEAEC7">
            <w:pPr>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可见分光光度计</w:t>
            </w:r>
          </w:p>
        </w:tc>
      </w:tr>
      <w:tr w14:paraId="14CC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075" w:type="dxa"/>
            <w:vMerge w:val="continue"/>
            <w:tcBorders>
              <w:tl2br w:val="nil"/>
              <w:tr2bl w:val="nil"/>
            </w:tcBorders>
            <w:shd w:val="clear" w:color="auto" w:fill="auto"/>
            <w:vAlign w:val="center"/>
          </w:tcPr>
          <w:p w14:paraId="66799037">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2ADD97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硫化物（</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3E5334DC">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0.1</w:t>
            </w:r>
          </w:p>
        </w:tc>
        <w:tc>
          <w:tcPr>
            <w:tcW w:w="1505" w:type="dxa"/>
            <w:tcBorders>
              <w:tl2br w:val="nil"/>
              <w:tr2bl w:val="nil"/>
            </w:tcBorders>
            <w:shd w:val="clear" w:color="auto" w:fill="auto"/>
            <w:vAlign w:val="center"/>
          </w:tcPr>
          <w:p w14:paraId="1510A030">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6373E745">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7C2D601F">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73C1ED42">
            <w:pPr>
              <w:adjustRightInd w:val="0"/>
              <w:snapToGrid w:val="0"/>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HJ</w:t>
            </w:r>
            <w:r>
              <w:rPr>
                <w:rFonts w:hint="eastAsia" w:ascii="宋体" w:hAnsi="宋体" w:eastAsia="宋体" w:cs="宋体"/>
                <w:b w:val="0"/>
                <w:bCs/>
                <w:color w:val="000000" w:themeColor="text1"/>
                <w:kern w:val="0"/>
                <w:sz w:val="15"/>
                <w:szCs w:val="15"/>
                <w:highlight w:val="none"/>
                <w:lang w:val="en-US" w:eastAsia="zh-CN"/>
                <w14:textFill>
                  <w14:solidFill>
                    <w14:schemeClr w14:val="tx1"/>
                  </w14:solidFill>
                </w14:textFill>
              </w:rPr>
              <w:t xml:space="preserve"> </w:t>
            </w:r>
            <w:r>
              <w:rPr>
                <w:rFonts w:hint="eastAsia" w:ascii="宋体" w:hAnsi="宋体" w:eastAsia="宋体" w:cs="宋体"/>
                <w:b w:val="0"/>
                <w:bCs/>
                <w:color w:val="000000" w:themeColor="text1"/>
                <w:kern w:val="0"/>
                <w:sz w:val="15"/>
                <w:szCs w:val="15"/>
                <w:highlight w:val="none"/>
                <w14:textFill>
                  <w14:solidFill>
                    <w14:schemeClr w14:val="tx1"/>
                  </w14:solidFill>
                </w14:textFill>
              </w:rPr>
              <w:t>1226-2021</w:t>
            </w:r>
          </w:p>
          <w:p w14:paraId="4CE3240F">
            <w:pPr>
              <w:adjustRightInd w:val="0"/>
              <w:snapToGrid w:val="0"/>
              <w:jc w:val="center"/>
              <w:rPr>
                <w:rFonts w:hint="eastAsia" w:ascii="宋体" w:hAnsi="宋体" w:eastAsia="宋体" w:cs="宋体"/>
                <w:b w:val="0"/>
                <w:bCs/>
                <w:color w:val="000000" w:themeColor="text1"/>
                <w:kern w:val="0"/>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亚甲基蓝分光光度法</w:t>
            </w:r>
          </w:p>
        </w:tc>
        <w:tc>
          <w:tcPr>
            <w:tcW w:w="1276" w:type="dxa"/>
            <w:tcBorders>
              <w:tl2br w:val="nil"/>
              <w:tr2bl w:val="nil"/>
            </w:tcBorders>
            <w:shd w:val="clear" w:color="auto" w:fill="auto"/>
            <w:vAlign w:val="center"/>
          </w:tcPr>
          <w:p w14:paraId="79107B7D">
            <w:pPr>
              <w:adjustRightInd w:val="0"/>
              <w:snapToGrid w:val="0"/>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可见分光光度计</w:t>
            </w:r>
          </w:p>
        </w:tc>
      </w:tr>
      <w:tr w14:paraId="2490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075" w:type="dxa"/>
            <w:vMerge w:val="continue"/>
            <w:tcBorders>
              <w:tl2br w:val="nil"/>
              <w:tr2bl w:val="nil"/>
            </w:tcBorders>
            <w:shd w:val="clear" w:color="auto" w:fill="auto"/>
            <w:vAlign w:val="center"/>
          </w:tcPr>
          <w:p w14:paraId="1E81B35B">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7D52F2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钠（</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05273C48">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TW"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400</w:t>
            </w:r>
          </w:p>
        </w:tc>
        <w:tc>
          <w:tcPr>
            <w:tcW w:w="1505" w:type="dxa"/>
            <w:tcBorders>
              <w:tl2br w:val="nil"/>
              <w:tr2bl w:val="nil"/>
            </w:tcBorders>
            <w:shd w:val="clear" w:color="auto" w:fill="auto"/>
            <w:vAlign w:val="center"/>
          </w:tcPr>
          <w:p w14:paraId="720A95C8">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0ED71E38">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4ACC25D2">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16D7B121">
            <w:pPr>
              <w:adjustRightInd w:val="0"/>
              <w:snapToGrid w:val="0"/>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GB/T 5750.6-20</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23</w:t>
            </w:r>
          </w:p>
          <w:p w14:paraId="59F30220">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原子吸收分光光度法</w:t>
            </w:r>
          </w:p>
        </w:tc>
        <w:tc>
          <w:tcPr>
            <w:tcW w:w="1276" w:type="dxa"/>
            <w:tcBorders>
              <w:tl2br w:val="nil"/>
              <w:tr2bl w:val="nil"/>
            </w:tcBorders>
            <w:shd w:val="clear" w:color="auto" w:fill="auto"/>
            <w:vAlign w:val="center"/>
          </w:tcPr>
          <w:p w14:paraId="04DF1870">
            <w:pPr>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原子吸收分光光度计</w:t>
            </w:r>
          </w:p>
        </w:tc>
      </w:tr>
      <w:tr w14:paraId="46A9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1075" w:type="dxa"/>
            <w:vMerge w:val="continue"/>
            <w:tcBorders>
              <w:tl2br w:val="nil"/>
              <w:tr2bl w:val="nil"/>
            </w:tcBorders>
            <w:shd w:val="clear" w:color="auto" w:fill="auto"/>
            <w:vAlign w:val="center"/>
          </w:tcPr>
          <w:p w14:paraId="1894FC3A">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639816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亚硝酸盐（mg/L）</w:t>
            </w:r>
          </w:p>
        </w:tc>
        <w:tc>
          <w:tcPr>
            <w:tcW w:w="1450" w:type="dxa"/>
            <w:tcBorders>
              <w:tl2br w:val="nil"/>
              <w:tr2bl w:val="nil"/>
            </w:tcBorders>
            <w:shd w:val="clear" w:color="auto" w:fill="auto"/>
            <w:vAlign w:val="center"/>
          </w:tcPr>
          <w:p w14:paraId="7A8EA642">
            <w:pPr>
              <w:pStyle w:val="25"/>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TW"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4.8</w:t>
            </w:r>
          </w:p>
        </w:tc>
        <w:tc>
          <w:tcPr>
            <w:tcW w:w="1505" w:type="dxa"/>
            <w:tcBorders>
              <w:tl2br w:val="nil"/>
              <w:tr2bl w:val="nil"/>
            </w:tcBorders>
            <w:shd w:val="clear" w:color="auto" w:fill="auto"/>
            <w:vAlign w:val="center"/>
          </w:tcPr>
          <w:p w14:paraId="15CE109B">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41DBDAF4">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02DF6608">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6F8B8A2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GB/T5750.5-2023</w:t>
            </w:r>
          </w:p>
          <w:p w14:paraId="1F13BED0">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重氮偶合分光光度法</w:t>
            </w:r>
          </w:p>
        </w:tc>
        <w:tc>
          <w:tcPr>
            <w:tcW w:w="1276" w:type="dxa"/>
            <w:tcBorders>
              <w:tl2br w:val="nil"/>
              <w:tr2bl w:val="nil"/>
            </w:tcBorders>
            <w:shd w:val="clear" w:color="auto" w:fill="auto"/>
            <w:vAlign w:val="center"/>
          </w:tcPr>
          <w:p w14:paraId="4BA195DB">
            <w:pPr>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可见分光光度计</w:t>
            </w:r>
          </w:p>
        </w:tc>
      </w:tr>
      <w:tr w14:paraId="08E6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075" w:type="dxa"/>
            <w:vMerge w:val="continue"/>
            <w:tcBorders>
              <w:tl2br w:val="nil"/>
              <w:tr2bl w:val="nil"/>
            </w:tcBorders>
            <w:shd w:val="clear" w:color="auto" w:fill="auto"/>
            <w:vAlign w:val="center"/>
          </w:tcPr>
          <w:p w14:paraId="512A0163">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718052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硝酸盐（</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4D0485FD">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30</w:t>
            </w:r>
          </w:p>
        </w:tc>
        <w:tc>
          <w:tcPr>
            <w:tcW w:w="1505" w:type="dxa"/>
            <w:tcBorders>
              <w:tl2br w:val="nil"/>
              <w:tr2bl w:val="nil"/>
            </w:tcBorders>
            <w:shd w:val="clear" w:color="auto" w:fill="auto"/>
            <w:vAlign w:val="center"/>
          </w:tcPr>
          <w:p w14:paraId="3ED5CA4A">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06597BCD">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1D11D7D9">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2C14448E">
            <w:pPr>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HJ 84-2016</w:t>
            </w:r>
          </w:p>
          <w:p w14:paraId="110D6530">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离子色谱法</w:t>
            </w:r>
          </w:p>
        </w:tc>
        <w:tc>
          <w:tcPr>
            <w:tcW w:w="1276" w:type="dxa"/>
            <w:tcBorders>
              <w:tl2br w:val="nil"/>
              <w:tr2bl w:val="nil"/>
            </w:tcBorders>
            <w:shd w:val="clear" w:color="auto" w:fill="auto"/>
            <w:vAlign w:val="center"/>
          </w:tcPr>
          <w:p w14:paraId="1A0F5033">
            <w:pPr>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离子色谱仪</w:t>
            </w:r>
          </w:p>
        </w:tc>
      </w:tr>
      <w:tr w14:paraId="702C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1075" w:type="dxa"/>
            <w:vMerge w:val="continue"/>
            <w:tcBorders>
              <w:tl2br w:val="nil"/>
              <w:tr2bl w:val="nil"/>
            </w:tcBorders>
            <w:shd w:val="clear" w:color="auto" w:fill="auto"/>
            <w:vAlign w:val="center"/>
          </w:tcPr>
          <w:p w14:paraId="2EBCA078">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776BCC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氰化物</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07BAD8B5">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0.1</w:t>
            </w:r>
          </w:p>
        </w:tc>
        <w:tc>
          <w:tcPr>
            <w:tcW w:w="1505" w:type="dxa"/>
            <w:tcBorders>
              <w:tl2br w:val="nil"/>
              <w:tr2bl w:val="nil"/>
            </w:tcBorders>
            <w:shd w:val="clear" w:color="auto" w:fill="auto"/>
            <w:vAlign w:val="center"/>
          </w:tcPr>
          <w:p w14:paraId="6139C9F4">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49FE0051">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4C53561A">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79E49317">
            <w:pPr>
              <w:adjustRightInd w:val="0"/>
              <w:snapToGrid w:val="0"/>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GB/T 5750.5-20</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23</w:t>
            </w:r>
          </w:p>
          <w:p w14:paraId="75657DBE">
            <w:pPr>
              <w:adjustRightInd w:val="0"/>
              <w:snapToGrid w:val="0"/>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异烟酸-吡唑酮分光光度法</w:t>
            </w:r>
          </w:p>
        </w:tc>
        <w:tc>
          <w:tcPr>
            <w:tcW w:w="1276" w:type="dxa"/>
            <w:tcBorders>
              <w:tl2br w:val="nil"/>
              <w:tr2bl w:val="nil"/>
            </w:tcBorders>
            <w:shd w:val="clear" w:color="auto" w:fill="auto"/>
            <w:vAlign w:val="center"/>
          </w:tcPr>
          <w:p w14:paraId="66A4E4D4">
            <w:pPr>
              <w:adjustRightInd w:val="0"/>
              <w:snapToGrid w:val="0"/>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可见分光光度计</w:t>
            </w:r>
          </w:p>
        </w:tc>
      </w:tr>
      <w:tr w14:paraId="7DBF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075" w:type="dxa"/>
            <w:vMerge w:val="continue"/>
            <w:tcBorders>
              <w:tl2br w:val="nil"/>
              <w:tr2bl w:val="nil"/>
            </w:tcBorders>
            <w:shd w:val="clear" w:color="auto" w:fill="auto"/>
            <w:vAlign w:val="center"/>
          </w:tcPr>
          <w:p w14:paraId="49F35B6A">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529069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氟化物（</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56FFBC29">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2</w:t>
            </w:r>
          </w:p>
        </w:tc>
        <w:tc>
          <w:tcPr>
            <w:tcW w:w="1505" w:type="dxa"/>
            <w:tcBorders>
              <w:tl2br w:val="nil"/>
              <w:tr2bl w:val="nil"/>
            </w:tcBorders>
            <w:shd w:val="clear" w:color="auto" w:fill="auto"/>
            <w:vAlign w:val="center"/>
          </w:tcPr>
          <w:p w14:paraId="58F36739">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5E6124E5">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2408E1F9">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3B80C2DE">
            <w:pPr>
              <w:spacing w:line="280" w:lineRule="exact"/>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GB/T 7484-1987</w:t>
            </w:r>
          </w:p>
          <w:p w14:paraId="0F00E61F">
            <w:pPr>
              <w:spacing w:line="280" w:lineRule="exact"/>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离子选择电极法</w:t>
            </w:r>
          </w:p>
        </w:tc>
        <w:tc>
          <w:tcPr>
            <w:tcW w:w="1276" w:type="dxa"/>
            <w:tcBorders>
              <w:tl2br w:val="nil"/>
              <w:tr2bl w:val="nil"/>
            </w:tcBorders>
            <w:shd w:val="clear" w:color="auto" w:fill="auto"/>
            <w:vAlign w:val="center"/>
          </w:tcPr>
          <w:p w14:paraId="6D359947">
            <w:pPr>
              <w:spacing w:line="280" w:lineRule="exact"/>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离子计</w:t>
            </w:r>
          </w:p>
        </w:tc>
      </w:tr>
      <w:tr w14:paraId="300C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1075" w:type="dxa"/>
            <w:vMerge w:val="continue"/>
            <w:tcBorders>
              <w:tl2br w:val="nil"/>
              <w:tr2bl w:val="nil"/>
            </w:tcBorders>
            <w:shd w:val="clear" w:color="auto" w:fill="auto"/>
            <w:vAlign w:val="center"/>
          </w:tcPr>
          <w:p w14:paraId="6D041130">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2FD4ED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碘化物（</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42F24884">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0.5</w:t>
            </w:r>
          </w:p>
        </w:tc>
        <w:tc>
          <w:tcPr>
            <w:tcW w:w="1505" w:type="dxa"/>
            <w:tcBorders>
              <w:tl2br w:val="nil"/>
              <w:tr2bl w:val="nil"/>
            </w:tcBorders>
            <w:shd w:val="clear" w:color="auto" w:fill="auto"/>
            <w:vAlign w:val="center"/>
          </w:tcPr>
          <w:p w14:paraId="37A72BED">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188F76FC">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35852001">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5A2EB31D">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GB/T 5750.5-20</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23</w:t>
            </w:r>
          </w:p>
          <w:p w14:paraId="4417C0F5">
            <w:pPr>
              <w:jc w:val="center"/>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高浓度碘化物容量法</w:t>
            </w:r>
          </w:p>
        </w:tc>
        <w:tc>
          <w:tcPr>
            <w:tcW w:w="1276" w:type="dxa"/>
            <w:tcBorders>
              <w:tl2br w:val="nil"/>
              <w:tr2bl w:val="nil"/>
            </w:tcBorders>
            <w:shd w:val="clear" w:color="auto" w:fill="auto"/>
            <w:vAlign w:val="center"/>
          </w:tcPr>
          <w:p w14:paraId="31DF1F42">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滴定管</w:t>
            </w:r>
          </w:p>
        </w:tc>
      </w:tr>
      <w:tr w14:paraId="4038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075" w:type="dxa"/>
            <w:vMerge w:val="continue"/>
            <w:tcBorders>
              <w:tl2br w:val="nil"/>
              <w:tr2bl w:val="nil"/>
            </w:tcBorders>
            <w:shd w:val="clear" w:color="auto" w:fill="auto"/>
            <w:vAlign w:val="center"/>
          </w:tcPr>
          <w:p w14:paraId="6386278A">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7F2A78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汞（</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3AA570EA">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0.002</w:t>
            </w:r>
          </w:p>
        </w:tc>
        <w:tc>
          <w:tcPr>
            <w:tcW w:w="1505" w:type="dxa"/>
            <w:tcBorders>
              <w:tl2br w:val="nil"/>
              <w:tr2bl w:val="nil"/>
            </w:tcBorders>
            <w:shd w:val="clear" w:color="auto" w:fill="auto"/>
            <w:vAlign w:val="center"/>
          </w:tcPr>
          <w:p w14:paraId="7E8F92E0">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1702F9EB">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256BD8BA">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季度/次</w:t>
            </w:r>
          </w:p>
        </w:tc>
        <w:tc>
          <w:tcPr>
            <w:tcW w:w="1276" w:type="dxa"/>
            <w:tcBorders>
              <w:tl2br w:val="nil"/>
              <w:tr2bl w:val="nil"/>
            </w:tcBorders>
            <w:shd w:val="clear" w:color="auto" w:fill="auto"/>
            <w:vAlign w:val="center"/>
          </w:tcPr>
          <w:p w14:paraId="39A2689C">
            <w:pPr>
              <w:adjustRightInd w:val="0"/>
              <w:snapToGrid w:val="0"/>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HJ 694-2014</w:t>
            </w:r>
          </w:p>
          <w:p w14:paraId="266F3F15">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原子荧光法</w:t>
            </w:r>
          </w:p>
        </w:tc>
        <w:tc>
          <w:tcPr>
            <w:tcW w:w="1276" w:type="dxa"/>
            <w:tcBorders>
              <w:tl2br w:val="nil"/>
              <w:tr2bl w:val="nil"/>
            </w:tcBorders>
            <w:shd w:val="clear" w:color="auto" w:fill="auto"/>
            <w:vAlign w:val="center"/>
          </w:tcPr>
          <w:p w14:paraId="35E9398C">
            <w:pPr>
              <w:jc w:val="center"/>
              <w:rPr>
                <w:rFonts w:hint="eastAsia" w:ascii="宋体" w:hAnsi="宋体" w:eastAsia="宋体" w:cs="宋体"/>
                <w:b w:val="0"/>
                <w:bCs/>
                <w:color w:val="000000" w:themeColor="text1"/>
                <w:kern w:val="0"/>
                <w:sz w:val="15"/>
                <w:szCs w:val="15"/>
                <w:highlight w:val="none"/>
                <w14:textFill>
                  <w14:solidFill>
                    <w14:schemeClr w14:val="tx1"/>
                  </w14:solidFill>
                </w14:textFill>
              </w:rPr>
            </w:pPr>
            <w:r>
              <w:rPr>
                <w:rFonts w:hint="eastAsia" w:ascii="宋体" w:hAnsi="宋体" w:eastAsia="宋体" w:cs="宋体"/>
                <w:b w:val="0"/>
                <w:bCs/>
                <w:color w:val="000000" w:themeColor="text1"/>
                <w:kern w:val="0"/>
                <w:sz w:val="15"/>
                <w:szCs w:val="15"/>
                <w:highlight w:val="none"/>
                <w14:textFill>
                  <w14:solidFill>
                    <w14:schemeClr w14:val="tx1"/>
                  </w14:solidFill>
                </w14:textFill>
              </w:rPr>
              <w:t>原子荧光光度计</w:t>
            </w:r>
          </w:p>
        </w:tc>
      </w:tr>
      <w:tr w14:paraId="65551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410525EB">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777C48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砷（</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586157BE">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0.05</w:t>
            </w:r>
          </w:p>
        </w:tc>
        <w:tc>
          <w:tcPr>
            <w:tcW w:w="1505" w:type="dxa"/>
            <w:tcBorders>
              <w:tl2br w:val="nil"/>
              <w:tr2bl w:val="nil"/>
            </w:tcBorders>
            <w:shd w:val="clear" w:color="auto" w:fill="auto"/>
            <w:vAlign w:val="center"/>
          </w:tcPr>
          <w:p w14:paraId="77A9B75E">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26634A6F">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15BA0450">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23814C80">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HJ 700-2014</w:t>
            </w:r>
          </w:p>
          <w:p w14:paraId="7817CFD8">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电感耦合等离子体质谱法</w:t>
            </w:r>
          </w:p>
        </w:tc>
        <w:tc>
          <w:tcPr>
            <w:tcW w:w="1276" w:type="dxa"/>
            <w:tcBorders>
              <w:tl2br w:val="nil"/>
              <w:tr2bl w:val="nil"/>
            </w:tcBorders>
            <w:shd w:val="clear" w:color="auto" w:fill="auto"/>
            <w:vAlign w:val="center"/>
          </w:tcPr>
          <w:p w14:paraId="1720E65F">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电感耦合等离子质谱仪</w:t>
            </w:r>
          </w:p>
        </w:tc>
      </w:tr>
      <w:tr w14:paraId="6648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38B9AB10">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193585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硒（</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068A02EE">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0.1</w:t>
            </w:r>
          </w:p>
        </w:tc>
        <w:tc>
          <w:tcPr>
            <w:tcW w:w="1505" w:type="dxa"/>
            <w:tcBorders>
              <w:tl2br w:val="nil"/>
              <w:tr2bl w:val="nil"/>
            </w:tcBorders>
            <w:shd w:val="clear" w:color="auto" w:fill="auto"/>
            <w:vAlign w:val="center"/>
          </w:tcPr>
          <w:p w14:paraId="7BE54D7D">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4CEEF895">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4A2940C1">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32C3A81B">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HJ 700-2014</w:t>
            </w:r>
          </w:p>
          <w:p w14:paraId="3B7FFEB5">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电感耦合等离子体质谱法</w:t>
            </w:r>
          </w:p>
        </w:tc>
        <w:tc>
          <w:tcPr>
            <w:tcW w:w="1276" w:type="dxa"/>
            <w:tcBorders>
              <w:tl2br w:val="nil"/>
              <w:tr2bl w:val="nil"/>
            </w:tcBorders>
            <w:shd w:val="clear" w:color="auto" w:fill="auto"/>
            <w:vAlign w:val="center"/>
          </w:tcPr>
          <w:p w14:paraId="349E4E89">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电感耦合等离子质谱仪</w:t>
            </w:r>
          </w:p>
        </w:tc>
      </w:tr>
      <w:tr w14:paraId="7DB17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1CD4481A">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6BCC73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镉（</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434FD41B">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0.01</w:t>
            </w:r>
          </w:p>
        </w:tc>
        <w:tc>
          <w:tcPr>
            <w:tcW w:w="1505" w:type="dxa"/>
            <w:tcBorders>
              <w:tl2br w:val="nil"/>
              <w:tr2bl w:val="nil"/>
            </w:tcBorders>
            <w:shd w:val="clear" w:color="auto" w:fill="auto"/>
            <w:vAlign w:val="center"/>
          </w:tcPr>
          <w:p w14:paraId="78F7D021">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7EC19DC6">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1209A710">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6F3E22C2">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HJ 700-2014</w:t>
            </w:r>
          </w:p>
          <w:p w14:paraId="37A53536">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电感耦合等离子体质谱法</w:t>
            </w:r>
          </w:p>
        </w:tc>
        <w:tc>
          <w:tcPr>
            <w:tcW w:w="1276" w:type="dxa"/>
            <w:tcBorders>
              <w:tl2br w:val="nil"/>
              <w:tr2bl w:val="nil"/>
            </w:tcBorders>
            <w:shd w:val="clear" w:color="auto" w:fill="auto"/>
            <w:vAlign w:val="center"/>
          </w:tcPr>
          <w:p w14:paraId="34D433AA">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电感耦合等离子质谱仪</w:t>
            </w:r>
          </w:p>
        </w:tc>
      </w:tr>
      <w:tr w14:paraId="215B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1075" w:type="dxa"/>
            <w:vMerge w:val="continue"/>
            <w:tcBorders>
              <w:tl2br w:val="nil"/>
              <w:tr2bl w:val="nil"/>
            </w:tcBorders>
            <w:shd w:val="clear" w:color="auto" w:fill="auto"/>
            <w:vAlign w:val="center"/>
          </w:tcPr>
          <w:p w14:paraId="61AD6FEC">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45A04A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铬（六价）（</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6360B6C5">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0.1</w:t>
            </w:r>
          </w:p>
        </w:tc>
        <w:tc>
          <w:tcPr>
            <w:tcW w:w="1505" w:type="dxa"/>
            <w:tcBorders>
              <w:tl2br w:val="nil"/>
              <w:tr2bl w:val="nil"/>
            </w:tcBorders>
            <w:shd w:val="clear" w:color="auto" w:fill="auto"/>
            <w:vAlign w:val="center"/>
          </w:tcPr>
          <w:p w14:paraId="5AB4F2FB">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3B9FF305">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0E7FA7CD">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5E649309">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GB/T 5750.6-20</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23</w:t>
            </w:r>
          </w:p>
          <w:p w14:paraId="73692C85">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二苯碳酰二肼分光光度法</w:t>
            </w:r>
          </w:p>
        </w:tc>
        <w:tc>
          <w:tcPr>
            <w:tcW w:w="1276" w:type="dxa"/>
            <w:tcBorders>
              <w:tl2br w:val="nil"/>
              <w:tr2bl w:val="nil"/>
            </w:tcBorders>
            <w:shd w:val="clear" w:color="auto" w:fill="auto"/>
            <w:vAlign w:val="center"/>
          </w:tcPr>
          <w:p w14:paraId="1E54046D">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可见分光光度计</w:t>
            </w:r>
          </w:p>
        </w:tc>
      </w:tr>
      <w:tr w14:paraId="24F6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075" w:type="dxa"/>
            <w:vMerge w:val="continue"/>
            <w:tcBorders>
              <w:tl2br w:val="nil"/>
              <w:tr2bl w:val="nil"/>
            </w:tcBorders>
            <w:shd w:val="clear" w:color="auto" w:fill="auto"/>
            <w:vAlign w:val="center"/>
          </w:tcPr>
          <w:p w14:paraId="6883576B">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342D6F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铅（</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33D289FA">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0.1</w:t>
            </w:r>
          </w:p>
        </w:tc>
        <w:tc>
          <w:tcPr>
            <w:tcW w:w="1505" w:type="dxa"/>
            <w:tcBorders>
              <w:tl2br w:val="nil"/>
              <w:tr2bl w:val="nil"/>
            </w:tcBorders>
            <w:shd w:val="clear" w:color="auto" w:fill="auto"/>
            <w:vAlign w:val="center"/>
          </w:tcPr>
          <w:p w14:paraId="0DF8DE07">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53D25FF9">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31A7A580">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04256D32">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电感耦合等离子质谱仪YQ061</w:t>
            </w:r>
          </w:p>
        </w:tc>
        <w:tc>
          <w:tcPr>
            <w:tcW w:w="1276" w:type="dxa"/>
            <w:tcBorders>
              <w:tl2br w:val="nil"/>
              <w:tr2bl w:val="nil"/>
            </w:tcBorders>
            <w:shd w:val="clear" w:color="auto" w:fill="auto"/>
            <w:vAlign w:val="center"/>
          </w:tcPr>
          <w:p w14:paraId="5D18EE6A">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电感耦合等离子质谱仪</w:t>
            </w:r>
          </w:p>
        </w:tc>
      </w:tr>
      <w:tr w14:paraId="7E33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7496F941">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68A42E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三氯甲烷（μ</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236D463B">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300</w:t>
            </w:r>
          </w:p>
        </w:tc>
        <w:tc>
          <w:tcPr>
            <w:tcW w:w="1505" w:type="dxa"/>
            <w:tcBorders>
              <w:tl2br w:val="nil"/>
              <w:tr2bl w:val="nil"/>
            </w:tcBorders>
            <w:shd w:val="clear" w:color="auto" w:fill="auto"/>
            <w:vAlign w:val="center"/>
          </w:tcPr>
          <w:p w14:paraId="1A69E8BD">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10CD6C6C">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6124E73B">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02725B4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 xml:space="preserve">HJ </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639</w:t>
            </w:r>
            <w:r>
              <w:rPr>
                <w:rFonts w:hint="eastAsia" w:ascii="宋体" w:hAnsi="宋体" w:eastAsia="宋体" w:cs="宋体"/>
                <w:b w:val="0"/>
                <w:bCs/>
                <w:color w:val="000000" w:themeColor="text1"/>
                <w:sz w:val="15"/>
                <w:szCs w:val="15"/>
                <w:highlight w:val="none"/>
                <w14:textFill>
                  <w14:solidFill>
                    <w14:schemeClr w14:val="tx1"/>
                  </w14:solidFill>
                </w14:textFill>
              </w:rPr>
              <w:t>-201</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w:t>
            </w:r>
          </w:p>
          <w:p w14:paraId="1C217854">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吹扫捕集</w:t>
            </w:r>
            <w:r>
              <w:rPr>
                <w:rFonts w:hint="eastAsia" w:ascii="宋体" w:hAnsi="宋体" w:eastAsia="宋体" w:cs="宋体"/>
                <w:b w:val="0"/>
                <w:bCs/>
                <w:color w:val="000000" w:themeColor="text1"/>
                <w:sz w:val="15"/>
                <w:szCs w:val="15"/>
                <w:highlight w:val="none"/>
                <w14:textFill>
                  <w14:solidFill>
                    <w14:schemeClr w14:val="tx1"/>
                  </w14:solidFill>
                </w14:textFill>
              </w:rPr>
              <w:t>/气相色谱-质谱法</w:t>
            </w:r>
          </w:p>
        </w:tc>
        <w:tc>
          <w:tcPr>
            <w:tcW w:w="1276" w:type="dxa"/>
            <w:tcBorders>
              <w:tl2br w:val="nil"/>
              <w:tr2bl w:val="nil"/>
            </w:tcBorders>
            <w:shd w:val="clear" w:color="auto" w:fill="auto"/>
            <w:vAlign w:val="center"/>
          </w:tcPr>
          <w:p w14:paraId="5CC2BD52">
            <w:pPr>
              <w:jc w:val="center"/>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PT1000全自动固液吹扫捕集仪、气相色谱-质谱联用仪</w:t>
            </w:r>
          </w:p>
        </w:tc>
      </w:tr>
      <w:tr w14:paraId="3341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16744788">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6B46C7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四氯化碳（μ</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08F21D53">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50</w:t>
            </w:r>
          </w:p>
        </w:tc>
        <w:tc>
          <w:tcPr>
            <w:tcW w:w="1505" w:type="dxa"/>
            <w:tcBorders>
              <w:tl2br w:val="nil"/>
              <w:tr2bl w:val="nil"/>
            </w:tcBorders>
            <w:shd w:val="clear" w:color="auto" w:fill="auto"/>
            <w:vAlign w:val="center"/>
          </w:tcPr>
          <w:p w14:paraId="14A53D81">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50A737FA">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1B97A1E4">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44139A7F">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 xml:space="preserve">HJ </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639</w:t>
            </w:r>
            <w:r>
              <w:rPr>
                <w:rFonts w:hint="eastAsia" w:ascii="宋体" w:hAnsi="宋体" w:eastAsia="宋体" w:cs="宋体"/>
                <w:b w:val="0"/>
                <w:bCs/>
                <w:color w:val="000000" w:themeColor="text1"/>
                <w:sz w:val="15"/>
                <w:szCs w:val="15"/>
                <w:highlight w:val="none"/>
                <w14:textFill>
                  <w14:solidFill>
                    <w14:schemeClr w14:val="tx1"/>
                  </w14:solidFill>
                </w14:textFill>
              </w:rPr>
              <w:t>-201</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w:t>
            </w:r>
          </w:p>
          <w:p w14:paraId="5CB5AFE5">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吹扫捕集</w:t>
            </w:r>
            <w:r>
              <w:rPr>
                <w:rFonts w:hint="eastAsia" w:ascii="宋体" w:hAnsi="宋体" w:eastAsia="宋体" w:cs="宋体"/>
                <w:b w:val="0"/>
                <w:bCs/>
                <w:color w:val="000000" w:themeColor="text1"/>
                <w:sz w:val="15"/>
                <w:szCs w:val="15"/>
                <w:highlight w:val="none"/>
                <w14:textFill>
                  <w14:solidFill>
                    <w14:schemeClr w14:val="tx1"/>
                  </w14:solidFill>
                </w14:textFill>
              </w:rPr>
              <w:t>/气相色谱-质谱法</w:t>
            </w:r>
          </w:p>
        </w:tc>
        <w:tc>
          <w:tcPr>
            <w:tcW w:w="1276" w:type="dxa"/>
            <w:tcBorders>
              <w:tl2br w:val="nil"/>
              <w:tr2bl w:val="nil"/>
            </w:tcBorders>
            <w:shd w:val="clear" w:color="auto" w:fill="auto"/>
            <w:vAlign w:val="center"/>
          </w:tcPr>
          <w:p w14:paraId="27E32FC7">
            <w:pPr>
              <w:jc w:val="center"/>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PT1000全自动固液吹扫捕集仪、气相色谱-质谱联用仪</w:t>
            </w:r>
          </w:p>
        </w:tc>
      </w:tr>
      <w:tr w14:paraId="645C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6A5CCF90">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02958E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苯（μ</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2FA1AE60">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120</w:t>
            </w:r>
          </w:p>
        </w:tc>
        <w:tc>
          <w:tcPr>
            <w:tcW w:w="1505" w:type="dxa"/>
            <w:tcBorders>
              <w:tl2br w:val="nil"/>
              <w:tr2bl w:val="nil"/>
            </w:tcBorders>
            <w:shd w:val="clear" w:color="auto" w:fill="auto"/>
            <w:vAlign w:val="center"/>
          </w:tcPr>
          <w:p w14:paraId="74F27A3C">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5BFD1783">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1C508827">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60D6CA9E">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 xml:space="preserve">HJ </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639</w:t>
            </w:r>
            <w:r>
              <w:rPr>
                <w:rFonts w:hint="eastAsia" w:ascii="宋体" w:hAnsi="宋体" w:eastAsia="宋体" w:cs="宋体"/>
                <w:b w:val="0"/>
                <w:bCs/>
                <w:color w:val="000000" w:themeColor="text1"/>
                <w:sz w:val="15"/>
                <w:szCs w:val="15"/>
                <w:highlight w:val="none"/>
                <w14:textFill>
                  <w14:solidFill>
                    <w14:schemeClr w14:val="tx1"/>
                  </w14:solidFill>
                </w14:textFill>
              </w:rPr>
              <w:t>-201</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w:t>
            </w:r>
          </w:p>
          <w:p w14:paraId="1263F2B8">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吹扫捕集</w:t>
            </w:r>
            <w:r>
              <w:rPr>
                <w:rFonts w:hint="eastAsia" w:ascii="宋体" w:hAnsi="宋体" w:eastAsia="宋体" w:cs="宋体"/>
                <w:b w:val="0"/>
                <w:bCs/>
                <w:color w:val="000000" w:themeColor="text1"/>
                <w:sz w:val="15"/>
                <w:szCs w:val="15"/>
                <w:highlight w:val="none"/>
                <w14:textFill>
                  <w14:solidFill>
                    <w14:schemeClr w14:val="tx1"/>
                  </w14:solidFill>
                </w14:textFill>
              </w:rPr>
              <w:t>/气相色谱-质谱法</w:t>
            </w:r>
          </w:p>
        </w:tc>
        <w:tc>
          <w:tcPr>
            <w:tcW w:w="1276" w:type="dxa"/>
            <w:tcBorders>
              <w:tl2br w:val="nil"/>
              <w:tr2bl w:val="nil"/>
            </w:tcBorders>
            <w:shd w:val="clear" w:color="auto" w:fill="auto"/>
            <w:vAlign w:val="center"/>
          </w:tcPr>
          <w:p w14:paraId="128EC33B">
            <w:pPr>
              <w:jc w:val="center"/>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PT1000全自动固液吹扫捕集仪、气相色谱-质谱联用仪</w:t>
            </w:r>
          </w:p>
        </w:tc>
      </w:tr>
      <w:tr w14:paraId="100B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0136ADD3">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4916E5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甲苯（μ</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13F74417">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1400</w:t>
            </w:r>
          </w:p>
        </w:tc>
        <w:tc>
          <w:tcPr>
            <w:tcW w:w="1505" w:type="dxa"/>
            <w:tcBorders>
              <w:tl2br w:val="nil"/>
              <w:tr2bl w:val="nil"/>
            </w:tcBorders>
            <w:shd w:val="clear" w:color="auto" w:fill="auto"/>
            <w:vAlign w:val="center"/>
          </w:tcPr>
          <w:p w14:paraId="334E3432">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37920333">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67F26234">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半年度/次</w:t>
            </w:r>
          </w:p>
        </w:tc>
        <w:tc>
          <w:tcPr>
            <w:tcW w:w="1276" w:type="dxa"/>
            <w:tcBorders>
              <w:tl2br w:val="nil"/>
              <w:tr2bl w:val="nil"/>
            </w:tcBorders>
            <w:shd w:val="clear" w:color="auto" w:fill="auto"/>
            <w:vAlign w:val="center"/>
          </w:tcPr>
          <w:p w14:paraId="7D7E99CE">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 xml:space="preserve">HJ </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639</w:t>
            </w:r>
            <w:r>
              <w:rPr>
                <w:rFonts w:hint="eastAsia" w:ascii="宋体" w:hAnsi="宋体" w:eastAsia="宋体" w:cs="宋体"/>
                <w:b w:val="0"/>
                <w:bCs/>
                <w:color w:val="000000" w:themeColor="text1"/>
                <w:sz w:val="15"/>
                <w:szCs w:val="15"/>
                <w:highlight w:val="none"/>
                <w14:textFill>
                  <w14:solidFill>
                    <w14:schemeClr w14:val="tx1"/>
                  </w14:solidFill>
                </w14:textFill>
              </w:rPr>
              <w:t>-201</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w:t>
            </w:r>
          </w:p>
          <w:p w14:paraId="3FB8DC18">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吹扫捕集</w:t>
            </w:r>
            <w:r>
              <w:rPr>
                <w:rFonts w:hint="eastAsia" w:ascii="宋体" w:hAnsi="宋体" w:eastAsia="宋体" w:cs="宋体"/>
                <w:b w:val="0"/>
                <w:bCs/>
                <w:color w:val="000000" w:themeColor="text1"/>
                <w:sz w:val="15"/>
                <w:szCs w:val="15"/>
                <w:highlight w:val="none"/>
                <w14:textFill>
                  <w14:solidFill>
                    <w14:schemeClr w14:val="tx1"/>
                  </w14:solidFill>
                </w14:textFill>
              </w:rPr>
              <w:t>/气相色谱-质谱法</w:t>
            </w:r>
          </w:p>
        </w:tc>
        <w:tc>
          <w:tcPr>
            <w:tcW w:w="1276" w:type="dxa"/>
            <w:tcBorders>
              <w:tl2br w:val="nil"/>
              <w:tr2bl w:val="nil"/>
            </w:tcBorders>
            <w:shd w:val="clear" w:color="auto" w:fill="auto"/>
            <w:vAlign w:val="center"/>
          </w:tcPr>
          <w:p w14:paraId="2297076B">
            <w:pPr>
              <w:jc w:val="center"/>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PT1000全自动固液吹扫捕集仪、气相色谱-质谱联用仪</w:t>
            </w:r>
          </w:p>
        </w:tc>
      </w:tr>
      <w:tr w14:paraId="4F5E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56E4E67A">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7F2FC9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氯乙烯</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73535762">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90</w:t>
            </w:r>
          </w:p>
        </w:tc>
        <w:tc>
          <w:tcPr>
            <w:tcW w:w="1505" w:type="dxa"/>
            <w:tcBorders>
              <w:tl2br w:val="nil"/>
              <w:tr2bl w:val="nil"/>
            </w:tcBorders>
            <w:shd w:val="clear" w:color="auto" w:fill="auto"/>
            <w:vAlign w:val="center"/>
          </w:tcPr>
          <w:p w14:paraId="448E8735">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25A9B55C">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36118F2C">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季度/次</w:t>
            </w:r>
          </w:p>
        </w:tc>
        <w:tc>
          <w:tcPr>
            <w:tcW w:w="1276" w:type="dxa"/>
            <w:tcBorders>
              <w:tl2br w:val="nil"/>
              <w:tr2bl w:val="nil"/>
            </w:tcBorders>
            <w:shd w:val="clear" w:color="auto" w:fill="auto"/>
            <w:vAlign w:val="center"/>
          </w:tcPr>
          <w:p w14:paraId="03A5008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 xml:space="preserve">HJ </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639</w:t>
            </w:r>
            <w:r>
              <w:rPr>
                <w:rFonts w:hint="eastAsia" w:ascii="宋体" w:hAnsi="宋体" w:eastAsia="宋体" w:cs="宋体"/>
                <w:b w:val="0"/>
                <w:bCs/>
                <w:color w:val="000000" w:themeColor="text1"/>
                <w:sz w:val="15"/>
                <w:szCs w:val="15"/>
                <w:highlight w:val="none"/>
                <w14:textFill>
                  <w14:solidFill>
                    <w14:schemeClr w14:val="tx1"/>
                  </w14:solidFill>
                </w14:textFill>
              </w:rPr>
              <w:t>-201</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w:t>
            </w:r>
          </w:p>
          <w:p w14:paraId="7E9DBBAD">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吹扫捕集</w:t>
            </w:r>
            <w:r>
              <w:rPr>
                <w:rFonts w:hint="eastAsia" w:ascii="宋体" w:hAnsi="宋体" w:eastAsia="宋体" w:cs="宋体"/>
                <w:b w:val="0"/>
                <w:bCs/>
                <w:color w:val="000000" w:themeColor="text1"/>
                <w:sz w:val="15"/>
                <w:szCs w:val="15"/>
                <w:highlight w:val="none"/>
                <w14:textFill>
                  <w14:solidFill>
                    <w14:schemeClr w14:val="tx1"/>
                  </w14:solidFill>
                </w14:textFill>
              </w:rPr>
              <w:t>/气相色谱-质谱法</w:t>
            </w:r>
          </w:p>
        </w:tc>
        <w:tc>
          <w:tcPr>
            <w:tcW w:w="1276" w:type="dxa"/>
            <w:tcBorders>
              <w:tl2br w:val="nil"/>
              <w:tr2bl w:val="nil"/>
            </w:tcBorders>
            <w:shd w:val="clear" w:color="auto" w:fill="auto"/>
            <w:vAlign w:val="center"/>
          </w:tcPr>
          <w:p w14:paraId="10A9F164">
            <w:pPr>
              <w:jc w:val="center"/>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PT1000全自动固液吹扫捕集仪、气相色谱-质谱联用仪</w:t>
            </w:r>
          </w:p>
        </w:tc>
      </w:tr>
      <w:tr w14:paraId="3996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65AF9126">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3786F672">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间，对</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r>
              <w:rPr>
                <w:rFonts w:hint="eastAsia" w:ascii="宋体" w:hAnsi="宋体" w:eastAsia="宋体" w:cs="宋体"/>
                <w:b w:val="0"/>
                <w:bCs/>
                <w:color w:val="000000" w:themeColor="text1"/>
                <w:sz w:val="15"/>
                <w:szCs w:val="15"/>
                <w:highlight w:val="none"/>
                <w14:textFill>
                  <w14:solidFill>
                    <w14:schemeClr w14:val="tx1"/>
                  </w14:solidFill>
                </w14:textFill>
              </w:rPr>
              <w:t>二甲苯</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30623A47">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1000</w:t>
            </w:r>
          </w:p>
        </w:tc>
        <w:tc>
          <w:tcPr>
            <w:tcW w:w="1505" w:type="dxa"/>
            <w:tcBorders>
              <w:tl2br w:val="nil"/>
              <w:tr2bl w:val="nil"/>
            </w:tcBorders>
            <w:shd w:val="clear" w:color="auto" w:fill="auto"/>
            <w:vAlign w:val="center"/>
          </w:tcPr>
          <w:p w14:paraId="03EFB4E6">
            <w:pPr>
              <w:jc w:val="cente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5F12A6FD">
            <w:pPr>
              <w:jc w:val="both"/>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69FEFB92">
            <w:pPr>
              <w:jc w:val="both"/>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季度/次</w:t>
            </w:r>
          </w:p>
        </w:tc>
        <w:tc>
          <w:tcPr>
            <w:tcW w:w="1276" w:type="dxa"/>
            <w:tcBorders>
              <w:tl2br w:val="nil"/>
              <w:tr2bl w:val="nil"/>
            </w:tcBorders>
            <w:shd w:val="clear" w:color="auto" w:fill="auto"/>
            <w:vAlign w:val="center"/>
          </w:tcPr>
          <w:p w14:paraId="6DDA3C4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 xml:space="preserve">HJ </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639</w:t>
            </w:r>
            <w:r>
              <w:rPr>
                <w:rFonts w:hint="eastAsia" w:ascii="宋体" w:hAnsi="宋体" w:eastAsia="宋体" w:cs="宋体"/>
                <w:b w:val="0"/>
                <w:bCs/>
                <w:color w:val="000000" w:themeColor="text1"/>
                <w:sz w:val="15"/>
                <w:szCs w:val="15"/>
                <w:highlight w:val="none"/>
                <w14:textFill>
                  <w14:solidFill>
                    <w14:schemeClr w14:val="tx1"/>
                  </w14:solidFill>
                </w14:textFill>
              </w:rPr>
              <w:t>-201</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w:t>
            </w:r>
          </w:p>
          <w:p w14:paraId="39512555">
            <w:pPr>
              <w:jc w:val="center"/>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吹扫捕集</w:t>
            </w:r>
            <w:r>
              <w:rPr>
                <w:rFonts w:hint="eastAsia" w:ascii="宋体" w:hAnsi="宋体" w:eastAsia="宋体" w:cs="宋体"/>
                <w:b w:val="0"/>
                <w:bCs/>
                <w:color w:val="000000" w:themeColor="text1"/>
                <w:sz w:val="15"/>
                <w:szCs w:val="15"/>
                <w:highlight w:val="none"/>
                <w14:textFill>
                  <w14:solidFill>
                    <w14:schemeClr w14:val="tx1"/>
                  </w14:solidFill>
                </w14:textFill>
              </w:rPr>
              <w:t>/气相色谱-质谱法</w:t>
            </w:r>
          </w:p>
        </w:tc>
        <w:tc>
          <w:tcPr>
            <w:tcW w:w="1276" w:type="dxa"/>
            <w:tcBorders>
              <w:tl2br w:val="nil"/>
              <w:tr2bl w:val="nil"/>
            </w:tcBorders>
            <w:shd w:val="clear" w:color="auto" w:fill="auto"/>
            <w:vAlign w:val="center"/>
          </w:tcPr>
          <w:p w14:paraId="4F3A29D7">
            <w:pPr>
              <w:jc w:val="center"/>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PT1000全自动固液吹扫捕集仪、气相色谱-质谱联用仪</w:t>
            </w:r>
          </w:p>
        </w:tc>
      </w:tr>
      <w:tr w14:paraId="41C8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75" w:type="dxa"/>
            <w:vMerge w:val="continue"/>
            <w:tcBorders>
              <w:tl2br w:val="nil"/>
              <w:tr2bl w:val="nil"/>
            </w:tcBorders>
            <w:shd w:val="clear" w:color="auto" w:fill="auto"/>
            <w:vAlign w:val="center"/>
          </w:tcPr>
          <w:p w14:paraId="39B61353">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5AE3E31C">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color w:val="000000" w:themeColor="text1"/>
                <w:kern w:val="2"/>
                <w:sz w:val="15"/>
                <w:szCs w:val="15"/>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邻</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w:t>
            </w:r>
            <w:r>
              <w:rPr>
                <w:rFonts w:hint="eastAsia" w:ascii="宋体" w:hAnsi="宋体" w:eastAsia="宋体" w:cs="宋体"/>
                <w:b w:val="0"/>
                <w:bCs/>
                <w:color w:val="000000" w:themeColor="text1"/>
                <w:sz w:val="15"/>
                <w:szCs w:val="15"/>
                <w:highlight w:val="none"/>
                <w14:textFill>
                  <w14:solidFill>
                    <w14:schemeClr w14:val="tx1"/>
                  </w14:solidFill>
                </w14:textFill>
              </w:rPr>
              <w:t>二甲苯</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5DC7E8A3">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1000</w:t>
            </w:r>
          </w:p>
        </w:tc>
        <w:tc>
          <w:tcPr>
            <w:tcW w:w="1505" w:type="dxa"/>
            <w:tcBorders>
              <w:tl2br w:val="nil"/>
              <w:tr2bl w:val="nil"/>
            </w:tcBorders>
            <w:shd w:val="clear" w:color="auto" w:fill="auto"/>
            <w:vAlign w:val="center"/>
          </w:tcPr>
          <w:p w14:paraId="00B07034">
            <w:pPr>
              <w:jc w:val="cente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2C10F66B">
            <w:pPr>
              <w:jc w:val="both"/>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2B2EE624">
            <w:pPr>
              <w:jc w:val="both"/>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季度/次</w:t>
            </w:r>
          </w:p>
        </w:tc>
        <w:tc>
          <w:tcPr>
            <w:tcW w:w="1276" w:type="dxa"/>
            <w:tcBorders>
              <w:tl2br w:val="nil"/>
              <w:tr2bl w:val="nil"/>
            </w:tcBorders>
            <w:shd w:val="clear" w:color="auto" w:fill="auto"/>
            <w:vAlign w:val="center"/>
          </w:tcPr>
          <w:p w14:paraId="17FF95B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 xml:space="preserve">HJ </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639</w:t>
            </w:r>
            <w:r>
              <w:rPr>
                <w:rFonts w:hint="eastAsia" w:ascii="宋体" w:hAnsi="宋体" w:eastAsia="宋体" w:cs="宋体"/>
                <w:b w:val="0"/>
                <w:bCs/>
                <w:color w:val="000000" w:themeColor="text1"/>
                <w:sz w:val="15"/>
                <w:szCs w:val="15"/>
                <w:highlight w:val="none"/>
                <w14:textFill>
                  <w14:solidFill>
                    <w14:schemeClr w14:val="tx1"/>
                  </w14:solidFill>
                </w14:textFill>
              </w:rPr>
              <w:t>-201</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w:t>
            </w:r>
          </w:p>
          <w:p w14:paraId="039B61D4">
            <w:pPr>
              <w:jc w:val="center"/>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吹扫捕集</w:t>
            </w:r>
            <w:r>
              <w:rPr>
                <w:rFonts w:hint="eastAsia" w:ascii="宋体" w:hAnsi="宋体" w:eastAsia="宋体" w:cs="宋体"/>
                <w:b w:val="0"/>
                <w:bCs/>
                <w:color w:val="000000" w:themeColor="text1"/>
                <w:sz w:val="15"/>
                <w:szCs w:val="15"/>
                <w:highlight w:val="none"/>
                <w14:textFill>
                  <w14:solidFill>
                    <w14:schemeClr w14:val="tx1"/>
                  </w14:solidFill>
                </w14:textFill>
              </w:rPr>
              <w:t>/气相色谱-质谱法</w:t>
            </w:r>
          </w:p>
        </w:tc>
        <w:tc>
          <w:tcPr>
            <w:tcW w:w="1276" w:type="dxa"/>
            <w:tcBorders>
              <w:tl2br w:val="nil"/>
              <w:tr2bl w:val="nil"/>
            </w:tcBorders>
            <w:shd w:val="clear" w:color="auto" w:fill="auto"/>
            <w:vAlign w:val="center"/>
          </w:tcPr>
          <w:p w14:paraId="2F402E74">
            <w:pPr>
              <w:jc w:val="center"/>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PT1000全自动固液吹扫捕集仪、气相色谱-质谱联用仪</w:t>
            </w:r>
          </w:p>
        </w:tc>
      </w:tr>
      <w:tr w14:paraId="49FCA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075" w:type="dxa"/>
            <w:vMerge w:val="continue"/>
            <w:tcBorders>
              <w:tl2br w:val="nil"/>
              <w:tr2bl w:val="nil"/>
            </w:tcBorders>
            <w:shd w:val="clear" w:color="auto" w:fill="auto"/>
            <w:vAlign w:val="center"/>
          </w:tcPr>
          <w:p w14:paraId="1C8B1DDB">
            <w:pPr>
              <w:jc w:val="center"/>
              <w:rPr>
                <w:rFonts w:hint="eastAsia" w:ascii="宋体" w:hAnsi="宋体" w:eastAsia="宋体" w:cs="宋体"/>
                <w:b w:val="0"/>
                <w:bCs/>
                <w:color w:val="000000" w:themeColor="text1"/>
                <w:sz w:val="15"/>
                <w:szCs w:val="15"/>
                <w:highlight w:val="none"/>
                <w14:textFill>
                  <w14:solidFill>
                    <w14:schemeClr w14:val="tx1"/>
                  </w14:solidFill>
                </w14:textFill>
              </w:rPr>
            </w:pPr>
          </w:p>
        </w:tc>
        <w:tc>
          <w:tcPr>
            <w:tcW w:w="1202" w:type="dxa"/>
            <w:tcBorders>
              <w:tl2br w:val="nil"/>
              <w:tr2bl w:val="nil"/>
            </w:tcBorders>
            <w:shd w:val="clear" w:color="auto" w:fill="auto"/>
            <w:vAlign w:val="center"/>
          </w:tcPr>
          <w:p w14:paraId="5EF0F5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1,2-二氯乙烷</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mg/L</w:t>
            </w:r>
            <w:r>
              <w:rPr>
                <w:rFonts w:hint="eastAsia" w:ascii="宋体" w:hAnsi="宋体" w:eastAsia="宋体" w:cs="宋体"/>
                <w:b w:val="0"/>
                <w:bCs/>
                <w:color w:val="000000" w:themeColor="text1"/>
                <w:kern w:val="2"/>
                <w:sz w:val="15"/>
                <w:szCs w:val="15"/>
                <w:highlight w:val="none"/>
                <w:u w:val="none"/>
                <w:shd w:val="clear" w:color="auto" w:fill="auto"/>
                <w:lang w:val="zh-TW" w:eastAsia="zh-CN" w:bidi="zh-TW"/>
                <w14:textFill>
                  <w14:solidFill>
                    <w14:schemeClr w14:val="tx1"/>
                  </w14:solidFill>
                </w14:textFill>
              </w:rPr>
              <w:t>）</w:t>
            </w:r>
          </w:p>
        </w:tc>
        <w:tc>
          <w:tcPr>
            <w:tcW w:w="1450" w:type="dxa"/>
            <w:tcBorders>
              <w:tl2br w:val="nil"/>
              <w:tr2bl w:val="nil"/>
            </w:tcBorders>
            <w:shd w:val="clear" w:color="auto" w:fill="auto"/>
            <w:vAlign w:val="center"/>
          </w:tcPr>
          <w:p w14:paraId="4F671AEA">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pPr>
            <w:r>
              <w:rPr>
                <w:rFonts w:hint="eastAsia" w:ascii="宋体" w:hAnsi="宋体" w:eastAsia="宋体" w:cs="宋体"/>
                <w:b w:val="0"/>
                <w:bCs/>
                <w:color w:val="000000" w:themeColor="text1"/>
                <w:kern w:val="2"/>
                <w:sz w:val="15"/>
                <w:szCs w:val="15"/>
                <w:highlight w:val="none"/>
                <w:u w:val="none"/>
                <w:shd w:val="clear" w:color="auto" w:fill="auto"/>
                <w:lang w:val="en-US" w:eastAsia="zh-CN" w:bidi="zh-TW"/>
                <w14:textFill>
                  <w14:solidFill>
                    <w14:schemeClr w14:val="tx1"/>
                  </w14:solidFill>
                </w14:textFill>
              </w:rPr>
              <w:t>40/</w:t>
            </w:r>
          </w:p>
        </w:tc>
        <w:tc>
          <w:tcPr>
            <w:tcW w:w="1505" w:type="dxa"/>
            <w:tcBorders>
              <w:tl2br w:val="nil"/>
              <w:tr2bl w:val="nil"/>
            </w:tcBorders>
            <w:shd w:val="clear" w:color="auto" w:fill="auto"/>
            <w:vAlign w:val="center"/>
          </w:tcPr>
          <w:p w14:paraId="156E28A4">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pacing w:val="0"/>
                <w:w w:val="100"/>
                <w:position w:val="0"/>
                <w:sz w:val="15"/>
                <w:szCs w:val="15"/>
                <w:highlight w:val="none"/>
                <w14:textFill>
                  <w14:solidFill>
                    <w14:schemeClr w14:val="tx1"/>
                  </w14:solidFill>
                </w14:textFill>
              </w:rPr>
              <w:t>《地下水质量标准》</w:t>
            </w:r>
            <w:r>
              <w:rPr>
                <w:rFonts w:hint="eastAsia" w:ascii="宋体" w:hAnsi="宋体" w:eastAsia="宋体" w:cs="宋体"/>
                <w:b w:val="0"/>
                <w:bCs/>
                <w:color w:val="000000" w:themeColor="text1"/>
                <w:spacing w:val="0"/>
                <w:w w:val="100"/>
                <w:position w:val="0"/>
                <w:sz w:val="15"/>
                <w:szCs w:val="15"/>
                <w:highlight w:val="none"/>
                <w:lang w:eastAsia="zh-CN"/>
                <w14:textFill>
                  <w14:solidFill>
                    <w14:schemeClr w14:val="tx1"/>
                  </w14:solidFill>
                </w14:textFill>
              </w:rPr>
              <w:t>（</w:t>
            </w:r>
            <w:r>
              <w:rPr>
                <w:rFonts w:hint="eastAsia" w:ascii="宋体" w:hAnsi="宋体" w:eastAsia="宋体" w:cs="宋体"/>
                <w:b w:val="0"/>
                <w:bCs/>
                <w:color w:val="000000" w:themeColor="text1"/>
                <w:spacing w:val="0"/>
                <w:w w:val="100"/>
                <w:position w:val="0"/>
                <w:sz w:val="15"/>
                <w:szCs w:val="15"/>
                <w:highlight w:val="none"/>
                <w:lang w:val="en-US" w:eastAsia="en-US" w:bidi="en-US"/>
                <w14:textFill>
                  <w14:solidFill>
                    <w14:schemeClr w14:val="tx1"/>
                  </w14:solidFill>
                </w14:textFill>
              </w:rPr>
              <w:t>GB/T14848-2017</w:t>
            </w:r>
            <w:r>
              <w:rPr>
                <w:rFonts w:hint="eastAsia" w:ascii="宋体" w:hAnsi="宋体" w:eastAsia="宋体" w:cs="宋体"/>
                <w:b w:val="0"/>
                <w:bCs/>
                <w:color w:val="000000" w:themeColor="text1"/>
                <w:spacing w:val="0"/>
                <w:w w:val="100"/>
                <w:position w:val="0"/>
                <w:sz w:val="15"/>
                <w:szCs w:val="15"/>
                <w:highlight w:val="none"/>
                <w:lang w:val="en-US" w:eastAsia="zh-CN" w:bidi="en-US"/>
                <w14:textFill>
                  <w14:solidFill>
                    <w14:schemeClr w14:val="tx1"/>
                  </w14:solidFill>
                </w14:textFill>
              </w:rPr>
              <w:t>）</w:t>
            </w:r>
          </w:p>
        </w:tc>
        <w:tc>
          <w:tcPr>
            <w:tcW w:w="1147" w:type="dxa"/>
            <w:tcBorders>
              <w:tl2br w:val="nil"/>
              <w:tr2bl w:val="nil"/>
            </w:tcBorders>
            <w:shd w:val="clear" w:color="auto" w:fill="auto"/>
            <w:vAlign w:val="center"/>
          </w:tcPr>
          <w:p w14:paraId="239F8543">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vertAlign w:val="baseline"/>
                <w:lang w:val="en-US" w:eastAsia="zh-CN"/>
                <w14:textFill>
                  <w14:solidFill>
                    <w14:schemeClr w14:val="tx1"/>
                  </w14:solidFill>
                </w14:textFill>
              </w:rPr>
              <w:t>手工</w:t>
            </w:r>
          </w:p>
        </w:tc>
        <w:tc>
          <w:tcPr>
            <w:tcW w:w="1266" w:type="dxa"/>
            <w:tcBorders>
              <w:tl2br w:val="nil"/>
              <w:tr2bl w:val="nil"/>
            </w:tcBorders>
            <w:shd w:val="clear" w:color="auto" w:fill="auto"/>
            <w:vAlign w:val="center"/>
          </w:tcPr>
          <w:p w14:paraId="676FE54A">
            <w:pPr>
              <w:jc w:val="both"/>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季度/次</w:t>
            </w:r>
          </w:p>
        </w:tc>
        <w:tc>
          <w:tcPr>
            <w:tcW w:w="1276" w:type="dxa"/>
            <w:tcBorders>
              <w:tl2br w:val="nil"/>
              <w:tr2bl w:val="nil"/>
            </w:tcBorders>
            <w:shd w:val="clear" w:color="auto" w:fill="auto"/>
            <w:vAlign w:val="center"/>
          </w:tcPr>
          <w:p w14:paraId="5435D92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14:textFill>
                  <w14:solidFill>
                    <w14:schemeClr w14:val="tx1"/>
                  </w14:solidFill>
                </w14:textFill>
              </w:rPr>
              <w:t xml:space="preserve">HJ </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639</w:t>
            </w:r>
            <w:r>
              <w:rPr>
                <w:rFonts w:hint="eastAsia" w:ascii="宋体" w:hAnsi="宋体" w:eastAsia="宋体" w:cs="宋体"/>
                <w:b w:val="0"/>
                <w:bCs/>
                <w:color w:val="000000" w:themeColor="text1"/>
                <w:sz w:val="15"/>
                <w:szCs w:val="15"/>
                <w:highlight w:val="none"/>
                <w14:textFill>
                  <w14:solidFill>
                    <w14:schemeClr w14:val="tx1"/>
                  </w14:solidFill>
                </w14:textFill>
              </w:rPr>
              <w:t>-201</w:t>
            </w:r>
            <w:r>
              <w:rPr>
                <w:rFonts w:hint="eastAsia" w:ascii="宋体" w:hAnsi="宋体" w:eastAsia="宋体" w:cs="宋体"/>
                <w:b w:val="0"/>
                <w:bCs/>
                <w:color w:val="000000" w:themeColor="text1"/>
                <w:sz w:val="15"/>
                <w:szCs w:val="15"/>
                <w:highlight w:val="none"/>
                <w:lang w:val="en-US" w:eastAsia="zh-CN"/>
                <w14:textFill>
                  <w14:solidFill>
                    <w14:schemeClr w14:val="tx1"/>
                  </w14:solidFill>
                </w14:textFill>
              </w:rPr>
              <w:t>2</w:t>
            </w:r>
          </w:p>
          <w:p w14:paraId="33DF0D97">
            <w:pPr>
              <w:jc w:val="center"/>
              <w:rPr>
                <w:rFonts w:hint="eastAsia" w:ascii="宋体" w:hAnsi="宋体" w:eastAsia="宋体" w:cs="宋体"/>
                <w:b w:val="0"/>
                <w:bCs/>
                <w:color w:val="000000" w:themeColor="text1"/>
                <w:sz w:val="15"/>
                <w:szCs w:val="15"/>
                <w:highlight w:val="none"/>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吹扫捕集</w:t>
            </w:r>
            <w:r>
              <w:rPr>
                <w:rFonts w:hint="eastAsia" w:ascii="宋体" w:hAnsi="宋体" w:eastAsia="宋体" w:cs="宋体"/>
                <w:b w:val="0"/>
                <w:bCs/>
                <w:color w:val="000000" w:themeColor="text1"/>
                <w:sz w:val="15"/>
                <w:szCs w:val="15"/>
                <w:highlight w:val="none"/>
                <w14:textFill>
                  <w14:solidFill>
                    <w14:schemeClr w14:val="tx1"/>
                  </w14:solidFill>
                </w14:textFill>
              </w:rPr>
              <w:t>/气相色谱-质谱法</w:t>
            </w:r>
          </w:p>
        </w:tc>
        <w:tc>
          <w:tcPr>
            <w:tcW w:w="1276" w:type="dxa"/>
            <w:tcBorders>
              <w:tl2br w:val="nil"/>
              <w:tr2bl w:val="nil"/>
            </w:tcBorders>
            <w:shd w:val="clear" w:color="auto" w:fill="auto"/>
            <w:vAlign w:val="center"/>
          </w:tcPr>
          <w:p w14:paraId="4F8A28A7">
            <w:pPr>
              <w:jc w:val="center"/>
              <w:rPr>
                <w:rFonts w:hint="eastAsia" w:ascii="宋体" w:hAnsi="宋体" w:eastAsia="宋体" w:cs="宋体"/>
                <w:b w:val="0"/>
                <w:bCs/>
                <w:color w:val="000000" w:themeColor="text1"/>
                <w:sz w:val="15"/>
                <w:szCs w:val="15"/>
                <w:highlight w:val="none"/>
                <w:lang w:eastAsia="zh-CN"/>
                <w14:textFill>
                  <w14:solidFill>
                    <w14:schemeClr w14:val="tx1"/>
                  </w14:solidFill>
                </w14:textFill>
              </w:rPr>
            </w:pPr>
            <w:r>
              <w:rPr>
                <w:rFonts w:hint="eastAsia" w:ascii="宋体" w:hAnsi="宋体" w:eastAsia="宋体" w:cs="宋体"/>
                <w:b w:val="0"/>
                <w:bCs/>
                <w:color w:val="000000" w:themeColor="text1"/>
                <w:sz w:val="15"/>
                <w:szCs w:val="15"/>
                <w:highlight w:val="none"/>
                <w:lang w:eastAsia="zh-CN"/>
                <w14:textFill>
                  <w14:solidFill>
                    <w14:schemeClr w14:val="tx1"/>
                  </w14:solidFill>
                </w14:textFill>
              </w:rPr>
              <w:t>PT1000全自动固液吹扫捕集仪、气相色谱-质谱联用仪</w:t>
            </w:r>
          </w:p>
        </w:tc>
      </w:tr>
    </w:tbl>
    <w:p w14:paraId="7E32F795">
      <w:pPr>
        <w:spacing w:line="360" w:lineRule="auto"/>
        <w:rPr>
          <w:rFonts w:hint="default"/>
          <w:b/>
          <w:bCs/>
          <w:color w:val="000000" w:themeColor="text1"/>
          <w:sz w:val="24"/>
          <w:highlight w:val="none"/>
          <w:lang w:val="en-US" w:eastAsia="zh-CN"/>
          <w14:textFill>
            <w14:solidFill>
              <w14:schemeClr w14:val="tx1"/>
            </w14:solidFill>
          </w14:textFill>
        </w:rPr>
      </w:pPr>
    </w:p>
    <w:p w14:paraId="65B5AD0E">
      <w:pPr>
        <w:pStyle w:val="2"/>
        <w:ind w:left="0" w:leftChars="0" w:firstLine="0" w:firstLineChars="0"/>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4.9土壤监测</w:t>
      </w:r>
    </w:p>
    <w:tbl>
      <w:tblPr>
        <w:tblStyle w:val="12"/>
        <w:tblW w:w="101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855"/>
        <w:gridCol w:w="855"/>
        <w:gridCol w:w="855"/>
        <w:gridCol w:w="855"/>
        <w:gridCol w:w="914"/>
        <w:gridCol w:w="855"/>
        <w:gridCol w:w="855"/>
        <w:gridCol w:w="855"/>
        <w:gridCol w:w="1570"/>
        <w:gridCol w:w="874"/>
      </w:tblGrid>
      <w:tr w14:paraId="1019F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vMerge w:val="restart"/>
            <w:tcBorders>
              <w:top w:val="single" w:color="000000" w:sz="12" w:space="0"/>
              <w:left w:val="single" w:color="000000" w:sz="12" w:space="0"/>
              <w:bottom w:val="single" w:color="000000" w:sz="8" w:space="0"/>
              <w:right w:val="single" w:color="000000" w:sz="8" w:space="0"/>
            </w:tcBorders>
            <w:shd w:val="clear" w:color="auto" w:fill="auto"/>
            <w:vAlign w:val="center"/>
          </w:tcPr>
          <w:p w14:paraId="315422A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序号</w:t>
            </w:r>
          </w:p>
        </w:tc>
        <w:tc>
          <w:tcPr>
            <w:tcW w:w="855" w:type="dxa"/>
            <w:tcBorders>
              <w:top w:val="single" w:color="000000" w:sz="12" w:space="0"/>
              <w:left w:val="single" w:color="000000" w:sz="8" w:space="0"/>
              <w:bottom w:val="nil"/>
              <w:right w:val="single" w:color="000000" w:sz="8" w:space="0"/>
            </w:tcBorders>
            <w:shd w:val="clear" w:color="auto" w:fill="auto"/>
            <w:vAlign w:val="center"/>
          </w:tcPr>
          <w:p w14:paraId="152FD9B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污染源</w:t>
            </w:r>
          </w:p>
        </w:tc>
        <w:tc>
          <w:tcPr>
            <w:tcW w:w="855"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7951BA3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排放口编号/监测点位</w:t>
            </w:r>
          </w:p>
        </w:tc>
        <w:tc>
          <w:tcPr>
            <w:tcW w:w="855"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63AC6C9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排放口名称/监测点位名称</w:t>
            </w:r>
          </w:p>
        </w:tc>
        <w:tc>
          <w:tcPr>
            <w:tcW w:w="855"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71EC5C2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监测内容</w:t>
            </w:r>
          </w:p>
        </w:tc>
        <w:tc>
          <w:tcPr>
            <w:tcW w:w="914"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0187669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污染物名称</w:t>
            </w:r>
          </w:p>
        </w:tc>
        <w:tc>
          <w:tcPr>
            <w:tcW w:w="855"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0751572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监测设施</w:t>
            </w:r>
          </w:p>
        </w:tc>
        <w:tc>
          <w:tcPr>
            <w:tcW w:w="855"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34708CA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手工监测采样方法及个数</w:t>
            </w:r>
          </w:p>
        </w:tc>
        <w:tc>
          <w:tcPr>
            <w:tcW w:w="855" w:type="dxa"/>
            <w:tcBorders>
              <w:top w:val="single" w:color="000000" w:sz="12" w:space="0"/>
              <w:left w:val="single" w:color="000000" w:sz="8" w:space="0"/>
              <w:bottom w:val="nil"/>
              <w:right w:val="single" w:color="000000" w:sz="8" w:space="0"/>
            </w:tcBorders>
            <w:shd w:val="clear" w:color="auto" w:fill="auto"/>
            <w:vAlign w:val="center"/>
          </w:tcPr>
          <w:p w14:paraId="12D96C7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手工监测</w:t>
            </w:r>
          </w:p>
        </w:tc>
        <w:tc>
          <w:tcPr>
            <w:tcW w:w="1570"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7A0ACBF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手工测定方法</w:t>
            </w:r>
          </w:p>
        </w:tc>
        <w:tc>
          <w:tcPr>
            <w:tcW w:w="874" w:type="dxa"/>
            <w:vMerge w:val="restart"/>
            <w:tcBorders>
              <w:top w:val="single" w:color="000000" w:sz="12" w:space="0"/>
              <w:left w:val="single" w:color="000000" w:sz="8" w:space="0"/>
              <w:bottom w:val="single" w:color="000000" w:sz="8" w:space="0"/>
              <w:right w:val="single" w:color="000000" w:sz="12" w:space="0"/>
            </w:tcBorders>
            <w:shd w:val="clear" w:color="auto" w:fill="auto"/>
            <w:vAlign w:val="center"/>
          </w:tcPr>
          <w:p w14:paraId="4B7F1E0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其他信息</w:t>
            </w:r>
          </w:p>
        </w:tc>
      </w:tr>
      <w:tr w14:paraId="1899A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vMerge w:val="continue"/>
            <w:tcBorders>
              <w:top w:val="single" w:color="000000" w:sz="12" w:space="0"/>
              <w:left w:val="single" w:color="000000" w:sz="12" w:space="0"/>
              <w:bottom w:val="single" w:color="000000" w:sz="8" w:space="0"/>
              <w:right w:val="single" w:color="000000" w:sz="8" w:space="0"/>
            </w:tcBorders>
            <w:shd w:val="clear" w:color="auto" w:fill="auto"/>
            <w:vAlign w:val="center"/>
          </w:tcPr>
          <w:p w14:paraId="771FF589">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55" w:type="dxa"/>
            <w:tcBorders>
              <w:top w:val="nil"/>
              <w:left w:val="single" w:color="000000" w:sz="8" w:space="0"/>
              <w:bottom w:val="single" w:color="000000" w:sz="8" w:space="0"/>
              <w:right w:val="single" w:color="000000" w:sz="8" w:space="0"/>
            </w:tcBorders>
            <w:shd w:val="clear" w:color="auto" w:fill="auto"/>
            <w:vAlign w:val="center"/>
          </w:tcPr>
          <w:p w14:paraId="0AF5A55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类别/监测类别</w:t>
            </w:r>
          </w:p>
        </w:tc>
        <w:tc>
          <w:tcPr>
            <w:tcW w:w="855"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3C34D161">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55"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4F81F437">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55"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4FB584D9">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914"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322299F8">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55"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19802184">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55"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61DA5E4D">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55" w:type="dxa"/>
            <w:tcBorders>
              <w:top w:val="nil"/>
              <w:left w:val="single" w:color="000000" w:sz="8" w:space="0"/>
              <w:bottom w:val="single" w:color="000000" w:sz="8" w:space="0"/>
              <w:right w:val="single" w:color="000000" w:sz="8" w:space="0"/>
            </w:tcBorders>
            <w:shd w:val="clear" w:color="auto" w:fill="auto"/>
            <w:vAlign w:val="center"/>
          </w:tcPr>
          <w:p w14:paraId="6F6CC0B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频次</w:t>
            </w:r>
          </w:p>
        </w:tc>
        <w:tc>
          <w:tcPr>
            <w:tcW w:w="1570"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58BE1B57">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c>
          <w:tcPr>
            <w:tcW w:w="874" w:type="dxa"/>
            <w:vMerge w:val="continue"/>
            <w:tcBorders>
              <w:top w:val="single" w:color="000000" w:sz="12" w:space="0"/>
              <w:left w:val="single" w:color="000000" w:sz="8" w:space="0"/>
              <w:bottom w:val="single" w:color="000000" w:sz="8" w:space="0"/>
              <w:right w:val="single" w:color="000000" w:sz="12" w:space="0"/>
            </w:tcBorders>
            <w:shd w:val="clear" w:color="auto" w:fill="auto"/>
            <w:vAlign w:val="center"/>
          </w:tcPr>
          <w:p w14:paraId="18791853">
            <w:pPr>
              <w:jc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p>
        </w:tc>
      </w:tr>
      <w:tr w14:paraId="3787E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FE2F84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9A96F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EF4AF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27D9C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根据当年度制定的监测计划</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4C848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83324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9DE06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5B501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D3182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522DE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 pH 值的测定 电位法(HJ 962-2018)</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F35831D">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lang w:val="en-US" w:eastAsia="zh-CN"/>
                <w14:textFill>
                  <w14:solidFill>
                    <w14:schemeClr w14:val="tx1"/>
                  </w14:solidFill>
                </w14:textFill>
              </w:rPr>
              <w:t>P</w:t>
            </w:r>
            <w:r>
              <w:rPr>
                <w:rFonts w:hint="eastAsia" w:ascii="宋体" w:hAnsi="宋体" w:eastAsia="宋体" w:cs="宋体"/>
                <w:i w:val="0"/>
                <w:iCs w:val="0"/>
                <w:color w:val="000000" w:themeColor="text1"/>
                <w:sz w:val="15"/>
                <w:szCs w:val="15"/>
                <w:highlight w:val="none"/>
                <w:u w:val="none"/>
                <w14:textFill>
                  <w14:solidFill>
                    <w14:schemeClr w14:val="tx1"/>
                  </w14:solidFill>
                </w14:textFill>
              </w:rPr>
              <w:t>H计</w:t>
            </w:r>
          </w:p>
        </w:tc>
      </w:tr>
      <w:tr w14:paraId="35E86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221CAE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25996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E293E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F0127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7DB5F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5A047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总汞</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BE497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DC641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FB494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C86FD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汞、砷、硒、铋、锑的测定 微波消解/原子荧光法(HJ 680-2013)</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97750B5">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原子荧光光度计</w:t>
            </w:r>
          </w:p>
        </w:tc>
      </w:tr>
      <w:tr w14:paraId="1C411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9D355D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3B4C1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5F2FC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247FF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BDD4C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90323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总镉</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73C1E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08902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24E19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A65CA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DB37/T 4435-2021 土壤和沉积物 14种金属元素总量的测定 电感耦合等离子体质谱法DB37/T 4435-2021 土壤和沉积物 14种金属元素总量的测定 电感耦合等离子体质谱法</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E123E5F">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原子吸收分光光度计</w:t>
            </w:r>
          </w:p>
        </w:tc>
      </w:tr>
      <w:tr w14:paraId="0FAB1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3D75F8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BEF34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D8C8A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A6D75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2DA6C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38A1C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六价铬</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CF0FF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31837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5A7CA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2AFF3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六价铬的测定 碱溶液提取-火焰原子吸收分光光度法（HJ 1082-2019）</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9B9F28D">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原子吸收分光光度计</w:t>
            </w:r>
          </w:p>
        </w:tc>
      </w:tr>
      <w:tr w14:paraId="5FB1B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3C73D4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5</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E38AC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9472F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05390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5A135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04FD4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总砷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07A33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9B913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29072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B2398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汞、砷、硒、铋、锑的测定 微波消解/原子荧光法(HJ 680-2013)</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7BAF945">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原子荧光光度计</w:t>
            </w:r>
          </w:p>
        </w:tc>
      </w:tr>
      <w:tr w14:paraId="3F843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130D02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6</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4D8D7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BE769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338BB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031B8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533B9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总铅</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77813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46962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CAA00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CD808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DB37/T 4435-2021 土壤和沉积物 14种金属元素总量的测定 电感耦合等离子体质谱法</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B662992">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原子吸收分光光度计</w:t>
            </w:r>
          </w:p>
        </w:tc>
      </w:tr>
      <w:tr w14:paraId="2FEAB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98716C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7</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D55DB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7FECC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A90C8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2DB7A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3F15E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总镍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61B32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9B674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CE9C1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A4B92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DB37/T 4435-2021 土壤和沉积物 14种金属元素总量的测定 电感耦合等离子体质谱法</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C3A151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原子吸收分光光度计</w:t>
            </w:r>
          </w:p>
        </w:tc>
      </w:tr>
      <w:tr w14:paraId="5B569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B930BC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8</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5E2D1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DE2FA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7FF98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C2918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4A587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总铜</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1CE56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654DA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0946F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BB81B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DB37/T 4435-2021 土壤和沉积物 14种金属元素总量的测定 电感耦合等离子体质谱法</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04A616C">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原子吸收分光光度计</w:t>
            </w:r>
          </w:p>
        </w:tc>
      </w:tr>
      <w:tr w14:paraId="2782A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1FCE49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9</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0551E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8B83F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E64DA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FE0BC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02F9B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2-氯酚</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F96BB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CF943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14F64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BADFF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半挥发性有机物的测定 气相色谱-质谱法(HJ 834-2017)</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BDEDF85">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53646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E1F45A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10</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4865A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3D48E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FB3D8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3227A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EEA58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一氯甲烷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13818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AD434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3B6B3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2B6A2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0366083">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72C7D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EF3CBC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11</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B3874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B1900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E947D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C987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AA436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二氯甲烷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15706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F67EB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49097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B1B75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18A22EE">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5C0B1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D27DB3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12</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2C9F7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E7C64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D76F8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FD7EC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2C2D7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三氯甲烷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784F5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0621B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B08F8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C0B97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719312C">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421D9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336FFA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13</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BA8E1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9063B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7AA54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C232B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5297C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四氯甲烷（四氯化碳）</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2CE12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5BF50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14C97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44796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A756480">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0F9CC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337233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14</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E7AC9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83B9F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254FD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24774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86A09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1，1-二氯乙烷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F278C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1B275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至少5个混合样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518E7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39286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22DF8A4">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1030E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248EE2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15</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5BC30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D08E2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7B237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875A5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8DB91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1，2-二氯乙烷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A1FA1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2F62F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1BCCA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CDD3C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C9087F2">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3FCCB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6BD3B6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16</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47541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09565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730F0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16E4E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260A7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1，1，1-三氯乙烷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418D3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1C104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9D01E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0B638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C004AC5">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5E0B2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C1C579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17</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3EA7A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1B28C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395A8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01AC2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0C804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1，1，2-三氯乙烷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16217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A278D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23477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3C763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F2ABC67">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666B6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C6ABD4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18</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F77D0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FE557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0B467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A2769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6C188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1，1，2，2-四氯乙烷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7F250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1EE46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DCB96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24750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2178339">
            <w:pPr>
              <w:keepNext w:val="0"/>
              <w:keepLines w:val="0"/>
              <w:widowControl/>
              <w:suppressLineNumbers w:val="0"/>
              <w:jc w:val="center"/>
              <w:textAlignment w:val="cente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包含1，1，1，2-四氯乙烷；</w:t>
            </w:r>
          </w:p>
          <w:p w14:paraId="4E16C145">
            <w:pPr>
              <w:pStyle w:val="2"/>
              <w:ind w:left="0" w:leftChars="0" w:firstLine="0" w:firstLineChars="0"/>
              <w:rPr>
                <w:rFonts w:hint="eastAsia"/>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气相色谱质谱联用仪</w:t>
            </w:r>
          </w:p>
        </w:tc>
      </w:tr>
      <w:tr w14:paraId="5FDC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FC120B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19</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F8781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713C0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3D1F0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633D8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B23C0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1，2-二氯丙烷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64D9D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8CA67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EC0A8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878C2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037B1C2">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09435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5BAD72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20</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85A44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C129E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18DEE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EB333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F7EB9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氯乙烯</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B58A6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C07AA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35652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A540F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FE1169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5F104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EA4348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21</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D7E61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62B3F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7459C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BC106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4B080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1，1-二氯乙烯</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1EF18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42361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2ADB7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8BFA3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ACB7F63">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5D611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ABDA29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22</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AAAB9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E0670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7F046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1AC6D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9AA68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1，2-二氯乙烯</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976A9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5CA2C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A9F63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689F9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96026D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包括顺式与反式；</w:t>
            </w: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3E165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9A2374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23</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D224F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F5BB4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253C3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999C3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B5822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三氯乙烯</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F955B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F0C6F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14F94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662A4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31383F1">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407A3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024D60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24</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953ED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14C59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F225C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305D4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08238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四氯乙烯</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C18DD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BE6E9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814B4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44083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B1CD8FD">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5FFE0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CCB000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25</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741B3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872D6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E50AE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45539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7B286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苯</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184C1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AD61C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B9170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8597F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F3DB16A">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50BFB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6FD4FF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26</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D1801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0707A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72ADE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4F802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6A728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甲苯</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2ACFB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2BF5C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91178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E548F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F9B6D76">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65003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21946F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27</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BE707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B742E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294A2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73AC3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837FE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乙苯</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7580A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C5287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C15F2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7A265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E053247">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00B0D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FAC3EB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28</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2AA5F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F36DE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A2431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CB222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BE4B1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二甲苯</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208B6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23516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53402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995C9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A749D75">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4EECB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EB0319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29</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F3D55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C2DA3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3B496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16A76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4F5B7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邻二甲苯</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36DB2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86EFF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95448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F18FD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9AF7BFC">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26E06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BE9838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30</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63454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D87A9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3AF1C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C889F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64C2C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对二甲苯</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C45DA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1E340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2C927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95DDF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AAF6CA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2F32F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2CBE73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31</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723DE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3DBB7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348D1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7AA1B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8F079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间二甲苯</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532A0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093E3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D40DC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66BC2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82E9E53">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1790F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2B6AB6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32</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9337B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E3F10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047F6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1E8CA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C9F24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氯苯</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B2F6C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3E526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79C68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CD1BF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1989E4F">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1CE83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0889EF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33</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CB47D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9D39E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56AC0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515E3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34170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1，2-二氯苯</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FEEE7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0D535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37442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0E280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6C4B121">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012F1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2E6BD2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34</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BB3A4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C4FED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B92B2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C66D7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60D3D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1，4-二氯苯</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A3E1D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7C68F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BF8AD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21004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1892188">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6DE67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692E5D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35</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64BA9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24DCA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18729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15580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DCD7D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硝基苯类</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D54EE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ADF1E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D9EBD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AA04B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半挥发性有机物的测定 气相色谱-质谱法(HJ 834-2017)</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BEE2FC2">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31E20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C5B617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36</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04219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F5134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B1D8F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4E173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BAEA4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苯乙烯</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38E1C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1491D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CC19B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E0017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挥发性有机物的测定 吹扫捕集/气相色谱-质谱法（HJ 605-2011）</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F435A93">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0BA12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6E5301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37</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8124F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22CE4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06E9B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8399E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794E9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苯并[a]芘</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2D607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95C21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7678D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EC7AF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半挥发性有机物的测定 气相色谱-质谱法(HJ 834-2017)</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7FB601F">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26C63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8C986E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38</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CE67F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FD46D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CE0B8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95B8B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51043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茚[1，2，3-cd]芘</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5CB5B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FE33C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91B94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D98E4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半挥发性有机物的测定 气相色谱-质谱法(HJ 834-2017)</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378BA45">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51455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D5C784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39</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B4AD1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8B1E3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17D2F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24E71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AAA64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苯并[a]蒽</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587FF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31EC3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07DEF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A17BB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半挥发性有机物的测定 气相色谱-质谱法(HJ 834-2017)</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CCEDF02">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00E46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53E007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40</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F86C5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D357A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D64C9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AE0BF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23BBB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二苯并（a，h）蒽</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D5390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74629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90430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35605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半挥发性有机物的测定 气相色谱-质谱法(HJ 834-2017)</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EA761A0">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070A4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2EB50B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41</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3EEFE2">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B1250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B639F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E002F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A10B3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苯并[b]荧蒽</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40450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1D35A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26568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3B36D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半挥发性有机物的测定 气相色谱-质谱法(HJ 834-2017)</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41F9233">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14B05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B7B4FC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42</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49717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63273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51F21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CE61F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E3F12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苯并[k]荧蒽</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63DE5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346C5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21561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6881E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半挥发性有机物的测定 气相色谱-质谱法(HJ 834-2017)</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022D81B">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0D744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61C8D2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43</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A00B67">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C553B3">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EBD80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6B888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2907E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萘</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05A4D9">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0F2F34">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85D3E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60DFF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半挥发性有机物的测定 气相色谱-质谱法(HJ 834-2017)</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6B9F313">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7CABD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1799172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44</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611CC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4F30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75D818">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03E93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4EFCB6">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苯胺类</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D6F07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EC2A50">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3FE14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E5D3F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半挥发性有机物的测定 气相色谱-质谱法(HJ 834-2017)</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8ED50A7">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r w14:paraId="0B0DC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5"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204025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45</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80A4DD">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ACC90E">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监测点位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839B2B">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根据当年监测计划确定的点位</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FBC64F">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pH值</w:t>
            </w:r>
          </w:p>
        </w:tc>
        <w:tc>
          <w:tcPr>
            <w:tcW w:w="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28082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石油烃</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E4DAB1">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手工</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D898CC">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混合采样 多个混合样</w:t>
            </w:r>
          </w:p>
        </w:tc>
        <w:tc>
          <w:tcPr>
            <w:tcW w:w="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B844E5">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1次/年</w:t>
            </w:r>
          </w:p>
        </w:tc>
        <w:tc>
          <w:tcPr>
            <w:tcW w:w="15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EFE49A">
            <w:pPr>
              <w:keepNext w:val="0"/>
              <w:keepLines w:val="0"/>
              <w:widowControl/>
              <w:suppressLineNumbers w:val="0"/>
              <w:jc w:val="center"/>
              <w:textAlignment w:val="center"/>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kern w:val="0"/>
                <w:sz w:val="15"/>
                <w:szCs w:val="15"/>
                <w:highlight w:val="none"/>
                <w:u w:val="none"/>
                <w:lang w:val="en-US" w:eastAsia="zh-CN" w:bidi="ar"/>
                <w14:textFill>
                  <w14:solidFill>
                    <w14:schemeClr w14:val="tx1"/>
                  </w14:solidFill>
                </w14:textFill>
              </w:rPr>
              <w:t>土壤和沉积物 半挥发性有机物的测定 气相色谱-质谱法(HJ 834-2017)</w:t>
            </w:r>
          </w:p>
        </w:tc>
        <w:tc>
          <w:tcPr>
            <w:tcW w:w="874"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4086061">
            <w:pPr>
              <w:jc w:val="both"/>
              <w:rPr>
                <w:rFonts w:hint="eastAsia" w:ascii="宋体" w:hAnsi="宋体" w:eastAsia="宋体" w:cs="宋体"/>
                <w:i w:val="0"/>
                <w:iCs w:val="0"/>
                <w:color w:val="000000" w:themeColor="text1"/>
                <w:sz w:val="15"/>
                <w:szCs w:val="15"/>
                <w:highlight w:val="none"/>
                <w:u w:val="none"/>
                <w14:textFill>
                  <w14:solidFill>
                    <w14:schemeClr w14:val="tx1"/>
                  </w14:solidFill>
                </w14:textFill>
              </w:rPr>
            </w:pPr>
            <w:r>
              <w:rPr>
                <w:rFonts w:hint="eastAsia" w:ascii="宋体" w:hAnsi="宋体" w:eastAsia="宋体" w:cs="宋体"/>
                <w:i w:val="0"/>
                <w:iCs w:val="0"/>
                <w:color w:val="000000" w:themeColor="text1"/>
                <w:sz w:val="15"/>
                <w:szCs w:val="15"/>
                <w:highlight w:val="none"/>
                <w:u w:val="none"/>
                <w14:textFill>
                  <w14:solidFill>
                    <w14:schemeClr w14:val="tx1"/>
                  </w14:solidFill>
                </w14:textFill>
              </w:rPr>
              <w:t>气相色谱质谱联用仪</w:t>
            </w:r>
          </w:p>
        </w:tc>
      </w:tr>
    </w:tbl>
    <w:p w14:paraId="289F5371">
      <w:pPr>
        <w:rPr>
          <w:rFonts w:hint="default"/>
          <w:color w:val="000000" w:themeColor="text1"/>
          <w:highlight w:val="none"/>
          <w:lang w:val="en-US" w:eastAsia="zh-CN"/>
          <w14:textFill>
            <w14:solidFill>
              <w14:schemeClr w14:val="tx1"/>
            </w14:solidFill>
          </w14:textFill>
        </w:rPr>
      </w:pPr>
    </w:p>
    <w:p w14:paraId="6D36427A">
      <w:pPr>
        <w:rPr>
          <w:rFonts w:hint="default"/>
          <w:color w:val="000000" w:themeColor="text1"/>
          <w:highlight w:val="none"/>
          <w:lang w:val="en-US" w:eastAsia="zh-CN"/>
          <w14:textFill>
            <w14:solidFill>
              <w14:schemeClr w14:val="tx1"/>
            </w14:solidFill>
          </w14:textFill>
        </w:rPr>
      </w:pPr>
      <w:bookmarkStart w:id="0" w:name="_GoBack"/>
      <w:bookmarkEnd w:id="0"/>
    </w:p>
    <w:p w14:paraId="5313A348">
      <w:pPr>
        <w:spacing w:line="360" w:lineRule="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 xml:space="preserve"> </w:t>
      </w:r>
      <w:r>
        <w:rPr>
          <w:rFonts w:hint="eastAsia" w:ascii="宋体" w:hAnsi="宋体" w:eastAsia="宋体" w:cs="宋体"/>
          <w:b/>
          <w:bCs/>
          <w:color w:val="000000" w:themeColor="text1"/>
          <w:sz w:val="24"/>
          <w:highlight w:val="none"/>
          <w:lang w:val="en-US" w:eastAsia="zh-CN"/>
          <w14:textFill>
            <w14:solidFill>
              <w14:schemeClr w14:val="tx1"/>
            </w14:solidFill>
          </w14:textFill>
        </w:rPr>
        <w:t>五、</w:t>
      </w:r>
      <w:r>
        <w:rPr>
          <w:rFonts w:hint="eastAsia" w:ascii="宋体" w:hAnsi="宋体" w:eastAsia="宋体" w:cs="宋体"/>
          <w:b/>
          <w:bCs/>
          <w:color w:val="000000" w:themeColor="text1"/>
          <w:sz w:val="24"/>
          <w:highlight w:val="none"/>
          <w14:textFill>
            <w14:solidFill>
              <w14:schemeClr w14:val="tx1"/>
            </w14:solidFill>
          </w14:textFill>
        </w:rPr>
        <w:t>质量保证</w:t>
      </w:r>
    </w:p>
    <w:p w14:paraId="79A3A2FA">
      <w:pPr>
        <w:widowControl/>
        <w:spacing w:line="360" w:lineRule="auto"/>
        <w:ind w:firstLine="480" w:firstLineChars="2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 xml:space="preserve">1、监测分析方法要求：采用国家标准方法、行业标准方 法或国家生态环境部推荐方法。 </w:t>
      </w:r>
    </w:p>
    <w:p w14:paraId="48F424B7">
      <w:pPr>
        <w:widowControl/>
        <w:spacing w:line="360" w:lineRule="auto"/>
        <w:ind w:firstLine="480" w:firstLineChars="2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 xml:space="preserve">2、仪器要求：所有监测仪器、量具均经过质检部门检定 合格并在有效期内使用，按规范定期校准。 </w:t>
      </w:r>
    </w:p>
    <w:p w14:paraId="6182C7D6">
      <w:pPr>
        <w:widowControl/>
        <w:spacing w:line="360" w:lineRule="auto"/>
        <w:ind w:firstLine="480" w:firstLineChars="2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 xml:space="preserve">3、环境空气、废气监测要求：按照《环境空气质量手工监测技术规范》（HJ194-2017）及修改单、《固定源废气监测技术规范》（HJ/T397-2007）、《固定污染源监测质量保证与质量控制技术规范》（HJ/T373-2007）和《大气污染物无组织排放监测技术导则》（HJ/T55-2000）等相关标准及规范的要求进行，按规范要求每次监测增加空白样、平行样、加标回收质控样等质控措施。 </w:t>
      </w:r>
    </w:p>
    <w:p w14:paraId="3B9C869E">
      <w:pPr>
        <w:widowControl/>
        <w:spacing w:line="360" w:lineRule="auto"/>
        <w:ind w:firstLine="480" w:firstLineChars="2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 xml:space="preserve">4、水质监测分析要求：水样的采集、运输、保存、实验 室分析和数据处理按照《地表水和污水监测技术规范》（HJ/T91-2002）、《污水监测技术规范》（HJ 91.1-2019）（2020年3 月24 日开始实施）、和《固定污染源监测质量保证与质量控制技术规范》（HJ/T373-2007）等相关标准及规范的要求进行， 按规范要求每次监测增加空白样、平行样、加标回收或质控样等质控措施。 </w:t>
      </w:r>
    </w:p>
    <w:p w14:paraId="6616BE29">
      <w:pPr>
        <w:widowControl/>
        <w:spacing w:line="360" w:lineRule="auto"/>
        <w:ind w:firstLine="480" w:firstLineChars="2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 xml:space="preserve">5、噪声监测要求：布点、测量、气象条件按照《工业企业厂界环境噪声排放标准》（GB12348-2008）、《声环境质量标准》（GB3096-2008）中的要求进行，声级计在测量前、后必须在测量现场进行声学校准。 </w:t>
      </w:r>
    </w:p>
    <w:p w14:paraId="6B884896">
      <w:pPr>
        <w:widowControl/>
        <w:spacing w:line="360" w:lineRule="auto"/>
        <w:ind w:firstLine="480" w:firstLineChars="200"/>
        <w:jc w:val="left"/>
        <w:rPr>
          <w:rFonts w:hint="eastAsia"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 xml:space="preserve">6、记录报告要求：现场监测和实验室分析原始记录应详 细、准确、不得随意涂改。监测数据和报告经“三校”“三审”。 </w:t>
      </w:r>
    </w:p>
    <w:p w14:paraId="1E3FDC89">
      <w:pPr>
        <w:pStyle w:val="2"/>
        <w:ind w:left="0" w:leftChars="0" w:firstLine="0" w:firstLineChars="0"/>
        <w:rPr>
          <w:rFonts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六、</w:t>
      </w:r>
      <w:r>
        <w:rPr>
          <w:rFonts w:hint="eastAsia" w:ascii="宋体" w:hAnsi="宋体" w:eastAsia="宋体" w:cs="宋体"/>
          <w:b/>
          <w:bCs/>
          <w:color w:val="000000" w:themeColor="text1"/>
          <w:sz w:val="30"/>
          <w:szCs w:val="30"/>
          <w:highlight w:val="none"/>
          <w14:textFill>
            <w14:solidFill>
              <w14:schemeClr w14:val="tx1"/>
            </w14:solidFill>
          </w14:textFill>
        </w:rPr>
        <w:t>采样点位置图</w:t>
      </w:r>
    </w:p>
    <w:p w14:paraId="4AD76763">
      <w:pPr>
        <w:pStyle w:val="2"/>
        <w:ind w:left="0" w:leftChars="0" w:firstLine="0" w:firstLineChars="0"/>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6</w:t>
      </w:r>
      <w:r>
        <w:rPr>
          <w:rFonts w:hint="eastAsia" w:ascii="宋体" w:hAnsi="宋体" w:eastAsia="宋体" w:cs="宋体"/>
          <w:b/>
          <w:bCs/>
          <w:color w:val="000000" w:themeColor="text1"/>
          <w:sz w:val="24"/>
          <w:highlight w:val="none"/>
          <w14:textFill>
            <w14:solidFill>
              <w14:schemeClr w14:val="tx1"/>
            </w14:solidFill>
          </w14:textFill>
        </w:rPr>
        <w:t>.1 厂区厂界图</w:t>
      </w:r>
    </w:p>
    <w:p w14:paraId="745BD43B">
      <w:pPr>
        <w:pStyle w:val="2"/>
        <w:ind w:left="0" w:leftChars="0" w:firstLine="0" w:firstLineChars="0"/>
        <w:rPr>
          <w:rFonts w:ascii="宋体" w:hAnsi="宋体" w:eastAsia="宋体" w:cs="宋体"/>
          <w:b/>
          <w:bCs/>
          <w:color w:val="000000" w:themeColor="text1"/>
          <w:sz w:val="20"/>
          <w:szCs w:val="20"/>
          <w:highlight w:val="none"/>
          <w14:textFill>
            <w14:solidFill>
              <w14:schemeClr w14:val="tx1"/>
            </w14:solidFill>
          </w14:textFill>
        </w:rPr>
      </w:pPr>
    </w:p>
    <w:p w14:paraId="68EBFBA1">
      <w:pPr>
        <w:pStyle w:val="2"/>
        <w:ind w:left="0" w:leftChars="0" w:firstLine="0" w:firstLineChars="0"/>
        <w:rPr>
          <w:rFonts w:ascii="宋体" w:hAnsi="宋体" w:eastAsia="宋体" w:cs="宋体"/>
          <w:b/>
          <w:bCs/>
          <w:color w:val="000000" w:themeColor="text1"/>
          <w:sz w:val="20"/>
          <w:szCs w:val="20"/>
          <w:highlight w:val="none"/>
          <w14:textFill>
            <w14:solidFill>
              <w14:schemeClr w14:val="tx1"/>
            </w14:solidFill>
          </w14:textFill>
        </w:rPr>
      </w:pPr>
      <w:r>
        <w:rPr>
          <w:rFonts w:ascii="宋体" w:hAnsi="宋体" w:eastAsia="宋体" w:cs="宋体"/>
          <w:b/>
          <w:bCs/>
          <w:color w:val="000000" w:themeColor="text1"/>
          <w:sz w:val="20"/>
          <w:szCs w:val="20"/>
          <w:highlight w:val="none"/>
          <w14:textFill>
            <w14:solidFill>
              <w14:schemeClr w14:val="tx1"/>
            </w14:solidFill>
          </w14:textFill>
        </w:rPr>
        <w:drawing>
          <wp:inline distT="0" distB="0" distL="114300" distR="114300">
            <wp:extent cx="5267325" cy="2748280"/>
            <wp:effectExtent l="0" t="0" r="9525" b="13970"/>
            <wp:docPr id="9" name="图片 9" descr="QQ图片2021011914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10119142255"/>
                    <pic:cNvPicPr>
                      <a:picLocks noChangeAspect="1"/>
                    </pic:cNvPicPr>
                  </pic:nvPicPr>
                  <pic:blipFill>
                    <a:blip r:embed="rId9"/>
                    <a:stretch>
                      <a:fillRect/>
                    </a:stretch>
                  </pic:blipFill>
                  <pic:spPr>
                    <a:xfrm>
                      <a:off x="0" y="0"/>
                      <a:ext cx="5267325" cy="2748280"/>
                    </a:xfrm>
                    <a:prstGeom prst="rect">
                      <a:avLst/>
                    </a:prstGeom>
                  </pic:spPr>
                </pic:pic>
              </a:graphicData>
            </a:graphic>
          </wp:inline>
        </w:drawing>
      </w:r>
    </w:p>
    <w:p w14:paraId="7FA72B32">
      <w:pPr>
        <w:pStyle w:val="2"/>
        <w:ind w:left="0" w:leftChars="0" w:firstLine="0" w:firstLineChars="0"/>
        <w:rPr>
          <w:rFonts w:ascii="宋体" w:hAnsi="宋体" w:eastAsia="宋体" w:cs="宋体"/>
          <w:b/>
          <w:bCs/>
          <w:color w:val="000000" w:themeColor="text1"/>
          <w:sz w:val="20"/>
          <w:szCs w:val="20"/>
          <w:highlight w:val="none"/>
          <w14:textFill>
            <w14:solidFill>
              <w14:schemeClr w14:val="tx1"/>
            </w14:solidFill>
          </w14:textFill>
        </w:rPr>
      </w:pPr>
    </w:p>
    <w:p w14:paraId="10982404">
      <w:pPr>
        <w:pStyle w:val="2"/>
        <w:ind w:left="0" w:leftChars="0" w:firstLine="0" w:firstLineChars="0"/>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 xml:space="preserve">6.2 </w:t>
      </w:r>
      <w:r>
        <w:rPr>
          <w:rFonts w:hint="eastAsia" w:ascii="宋体" w:hAnsi="宋体" w:eastAsia="宋体" w:cs="宋体"/>
          <w:b/>
          <w:bCs/>
          <w:color w:val="000000" w:themeColor="text1"/>
          <w:sz w:val="24"/>
          <w:highlight w:val="none"/>
          <w14:textFill>
            <w14:solidFill>
              <w14:schemeClr w14:val="tx1"/>
            </w14:solidFill>
          </w14:textFill>
        </w:rPr>
        <w:t>排气筒位置图</w:t>
      </w:r>
    </w:p>
    <w:p w14:paraId="0D0A4C89">
      <w:pPr>
        <w:pStyle w:val="2"/>
        <w:ind w:left="0" w:leftChars="0" w:firstLine="0" w:firstLineChars="0"/>
        <w:rPr>
          <w:rFonts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color w:val="000000" w:themeColor="text1"/>
          <w:sz w:val="20"/>
          <w:szCs w:val="20"/>
          <w:highlight w:val="none"/>
          <w:lang w:eastAsia="zh-CN"/>
          <w14:textFill>
            <w14:solidFill>
              <w14:schemeClr w14:val="tx1"/>
            </w14:solidFill>
          </w14:textFill>
        </w:rPr>
        <w:drawing>
          <wp:inline distT="0" distB="0" distL="114300" distR="114300">
            <wp:extent cx="5254625" cy="2607945"/>
            <wp:effectExtent l="0" t="0" r="3175" b="1905"/>
            <wp:docPr id="1" name="图片 1" descr="废气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废气点位图"/>
                    <pic:cNvPicPr>
                      <a:picLocks noChangeAspect="1"/>
                    </pic:cNvPicPr>
                  </pic:nvPicPr>
                  <pic:blipFill>
                    <a:blip r:embed="rId10"/>
                    <a:stretch>
                      <a:fillRect/>
                    </a:stretch>
                  </pic:blipFill>
                  <pic:spPr>
                    <a:xfrm>
                      <a:off x="0" y="0"/>
                      <a:ext cx="5254625" cy="2607945"/>
                    </a:xfrm>
                    <a:prstGeom prst="rect">
                      <a:avLst/>
                    </a:prstGeom>
                  </pic:spPr>
                </pic:pic>
              </a:graphicData>
            </a:graphic>
          </wp:inline>
        </w:drawing>
      </w:r>
    </w:p>
    <w:p w14:paraId="447EB768">
      <w:pPr>
        <w:pStyle w:val="2"/>
        <w:ind w:left="0" w:leftChars="0" w:firstLine="0" w:firstLineChars="0"/>
        <w:rPr>
          <w:rFonts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七</w:t>
      </w:r>
      <w:r>
        <w:rPr>
          <w:rFonts w:hint="eastAsia" w:ascii="宋体" w:hAnsi="宋体" w:eastAsia="宋体" w:cs="宋体"/>
          <w:b/>
          <w:bCs/>
          <w:color w:val="000000" w:themeColor="text1"/>
          <w:sz w:val="30"/>
          <w:szCs w:val="30"/>
          <w:highlight w:val="none"/>
          <w14:textFill>
            <w14:solidFill>
              <w14:schemeClr w14:val="tx1"/>
            </w14:solidFill>
          </w14:textFill>
        </w:rPr>
        <w:t xml:space="preserve"> 信息公布</w:t>
      </w:r>
    </w:p>
    <w:p w14:paraId="0D7347A6">
      <w:pPr>
        <w:widowControl/>
        <w:spacing w:line="360" w:lineRule="auto"/>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lang w:val="en-US" w:eastAsia="zh-CN" w:bidi="ar"/>
          <w14:textFill>
            <w14:solidFill>
              <w14:schemeClr w14:val="tx1"/>
            </w14:solidFill>
          </w14:textFill>
        </w:rPr>
        <w:t>7</w:t>
      </w:r>
      <w:r>
        <w:rPr>
          <w:rFonts w:hint="eastAsia" w:ascii="宋体" w:hAnsi="宋体" w:eastAsia="宋体" w:cs="宋体"/>
          <w:b/>
          <w:bCs/>
          <w:color w:val="000000" w:themeColor="text1"/>
          <w:kern w:val="0"/>
          <w:sz w:val="24"/>
          <w:highlight w:val="none"/>
          <w:lang w:bidi="ar"/>
          <w14:textFill>
            <w14:solidFill>
              <w14:schemeClr w14:val="tx1"/>
            </w14:solidFill>
          </w14:textFill>
        </w:rPr>
        <w:t>.1公布方式</w:t>
      </w:r>
      <w:r>
        <w:rPr>
          <w:rFonts w:hint="eastAsia" w:ascii="宋体" w:hAnsi="宋体" w:eastAsia="宋体" w:cs="宋体"/>
          <w:color w:val="000000" w:themeColor="text1"/>
          <w:kern w:val="0"/>
          <w:sz w:val="24"/>
          <w:highlight w:val="none"/>
          <w:lang w:bidi="ar"/>
          <w14:textFill>
            <w14:solidFill>
              <w14:schemeClr w14:val="tx1"/>
            </w14:solidFill>
          </w14:textFill>
        </w:rPr>
        <w:t xml:space="preserve"> </w:t>
      </w:r>
    </w:p>
    <w:p w14:paraId="715E195E">
      <w:pPr>
        <w:widowControl/>
        <w:spacing w:line="360" w:lineRule="auto"/>
        <w:ind w:firstLine="480" w:firstLineChars="2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1、按要求及时将自行监测信息填入</w:t>
      </w:r>
      <w:r>
        <w:rPr>
          <w:rFonts w:hint="eastAsia" w:ascii="宋体" w:hAnsi="宋体" w:eastAsia="宋体" w:cs="宋体"/>
          <w:color w:val="000000" w:themeColor="text1"/>
          <w:kern w:val="0"/>
          <w:sz w:val="24"/>
          <w:highlight w:val="none"/>
          <w:lang w:val="en-US" w:eastAsia="zh-CN" w:bidi="ar"/>
          <w14:textFill>
            <w14:solidFill>
              <w14:schemeClr w14:val="tx1"/>
            </w14:solidFill>
          </w14:textFill>
        </w:rPr>
        <w:t>国家排污许可证管理信息平台</w:t>
      </w:r>
      <w:r>
        <w:rPr>
          <w:rFonts w:hint="eastAsia" w:ascii="宋体" w:hAnsi="宋体" w:eastAsia="宋体" w:cs="宋体"/>
          <w:color w:val="000000" w:themeColor="text1"/>
          <w:kern w:val="0"/>
          <w:sz w:val="24"/>
          <w:highlight w:val="none"/>
          <w:lang w:bidi="ar"/>
          <w14:textFill>
            <w14:solidFill>
              <w14:schemeClr w14:val="tx1"/>
            </w14:solidFill>
          </w14:textFill>
        </w:rPr>
        <w:t xml:space="preserve">向社会公布自行监测信息。 </w:t>
      </w:r>
    </w:p>
    <w:p w14:paraId="14BD6672">
      <w:pPr>
        <w:widowControl/>
        <w:spacing w:line="360" w:lineRule="auto"/>
        <w:ind w:firstLine="480" w:firstLineChars="2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 xml:space="preserve">2、通过德州实华官网对外公开自行监测信息。 </w:t>
      </w:r>
    </w:p>
    <w:p w14:paraId="72A30375">
      <w:pPr>
        <w:widowControl/>
        <w:spacing w:line="360" w:lineRule="auto"/>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lang w:val="en-US" w:eastAsia="zh-CN" w:bidi="ar"/>
          <w14:textFill>
            <w14:solidFill>
              <w14:schemeClr w14:val="tx1"/>
            </w14:solidFill>
          </w14:textFill>
        </w:rPr>
        <w:t>7</w:t>
      </w:r>
      <w:r>
        <w:rPr>
          <w:rFonts w:hint="eastAsia" w:ascii="宋体" w:hAnsi="宋体" w:eastAsia="宋体" w:cs="宋体"/>
          <w:b/>
          <w:bCs/>
          <w:color w:val="000000" w:themeColor="text1"/>
          <w:kern w:val="0"/>
          <w:sz w:val="24"/>
          <w:highlight w:val="none"/>
          <w:lang w:bidi="ar"/>
          <w14:textFill>
            <w14:solidFill>
              <w14:schemeClr w14:val="tx1"/>
            </w14:solidFill>
          </w14:textFill>
        </w:rPr>
        <w:t>.2公布内容</w:t>
      </w:r>
      <w:r>
        <w:rPr>
          <w:rFonts w:hint="eastAsia" w:ascii="宋体" w:hAnsi="宋体" w:eastAsia="宋体" w:cs="宋体"/>
          <w:color w:val="000000" w:themeColor="text1"/>
          <w:kern w:val="0"/>
          <w:sz w:val="24"/>
          <w:highlight w:val="none"/>
          <w:lang w:bidi="ar"/>
          <w14:textFill>
            <w14:solidFill>
              <w14:schemeClr w14:val="tx1"/>
            </w14:solidFill>
          </w14:textFill>
        </w:rPr>
        <w:t xml:space="preserve"> </w:t>
      </w:r>
    </w:p>
    <w:p w14:paraId="1D364709">
      <w:pPr>
        <w:widowControl/>
        <w:spacing w:line="360" w:lineRule="auto"/>
        <w:ind w:firstLine="480" w:firstLineChars="2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 xml:space="preserve">自行监测方案；自行监测报告；自行监测结果：全部监测点位、监测时间、污染物种类及浓度、标准限值、达标情况、超标倍数、污染物排放方式及排放去向；未开展自行监测的原因；其他需要公布的内容。 </w:t>
      </w:r>
    </w:p>
    <w:p w14:paraId="14F65CAE">
      <w:pPr>
        <w:widowControl/>
        <w:jc w:val="left"/>
        <w:rPr>
          <w:color w:val="000000" w:themeColor="text1"/>
          <w:highlight w:val="none"/>
          <w14:textFill>
            <w14:solidFill>
              <w14:schemeClr w14:val="tx1"/>
            </w14:solidFill>
          </w14:textFill>
        </w:rPr>
      </w:pPr>
    </w:p>
    <w:p w14:paraId="48F6C6BF">
      <w:pPr>
        <w:pStyle w:val="2"/>
        <w:ind w:left="0" w:leftChars="0" w:firstLine="0" w:firstLineChars="0"/>
        <w:rPr>
          <w:rFonts w:ascii="宋体" w:hAnsi="宋体" w:eastAsia="宋体" w:cs="宋体"/>
          <w:b/>
          <w:bCs/>
          <w:color w:val="000000" w:themeColor="text1"/>
          <w:sz w:val="20"/>
          <w:szCs w:val="20"/>
          <w:highlight w:val="none"/>
          <w14:textFill>
            <w14:solidFill>
              <w14:schemeClr w14:val="tx1"/>
            </w14:solidFill>
          </w14:textFill>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77FF35"/>
    <w:multiLevelType w:val="singleLevel"/>
    <w:tmpl w:val="BC77FF35"/>
    <w:lvl w:ilvl="0" w:tentative="0">
      <w:start w:val="4"/>
      <w:numFmt w:val="chineseCounting"/>
      <w:suff w:val="nothing"/>
      <w:lvlText w:val="%1、"/>
      <w:lvlJc w:val="left"/>
      <w:rPr>
        <w:rFonts w:hint="eastAsia"/>
      </w:rPr>
    </w:lvl>
  </w:abstractNum>
  <w:abstractNum w:abstractNumId="1">
    <w:nsid w:val="C3500DCC"/>
    <w:multiLevelType w:val="singleLevel"/>
    <w:tmpl w:val="C3500DCC"/>
    <w:lvl w:ilvl="0" w:tentative="0">
      <w:start w:val="1"/>
      <w:numFmt w:val="chineseCounting"/>
      <w:suff w:val="nothing"/>
      <w:lvlText w:val="%1、"/>
      <w:lvlJc w:val="left"/>
      <w:rPr>
        <w:rFonts w:hint="eastAsia"/>
      </w:rPr>
    </w:lvl>
  </w:abstractNum>
  <w:abstractNum w:abstractNumId="2">
    <w:nsid w:val="1CE9A448"/>
    <w:multiLevelType w:val="singleLevel"/>
    <w:tmpl w:val="1CE9A448"/>
    <w:lvl w:ilvl="0" w:tentative="0">
      <w:start w:val="1"/>
      <w:numFmt w:val="chineseCounting"/>
      <w:suff w:val="nothing"/>
      <w:lvlText w:val="（%1）"/>
      <w:lvlJc w:val="left"/>
      <w:rPr>
        <w:rFonts w:hint="eastAsia"/>
      </w:rPr>
    </w:lvl>
  </w:abstractNum>
  <w:abstractNum w:abstractNumId="3">
    <w:nsid w:val="479E333B"/>
    <w:multiLevelType w:val="singleLevel"/>
    <w:tmpl w:val="479E333B"/>
    <w:lvl w:ilvl="0" w:tentative="0">
      <w:start w:val="2"/>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ZkYTdlMTkyOGI5YTdhM2Q5OWJiYTUzY2QyOGVlNmEifQ=="/>
  </w:docVars>
  <w:rsids>
    <w:rsidRoot w:val="00172A27"/>
    <w:rsid w:val="00033A0E"/>
    <w:rsid w:val="00152391"/>
    <w:rsid w:val="00172A27"/>
    <w:rsid w:val="00200B2D"/>
    <w:rsid w:val="003A730F"/>
    <w:rsid w:val="00436EA4"/>
    <w:rsid w:val="005C4CE0"/>
    <w:rsid w:val="006F3770"/>
    <w:rsid w:val="00704A03"/>
    <w:rsid w:val="0072456A"/>
    <w:rsid w:val="007579F5"/>
    <w:rsid w:val="0082685F"/>
    <w:rsid w:val="008E6581"/>
    <w:rsid w:val="00992D06"/>
    <w:rsid w:val="00B22587"/>
    <w:rsid w:val="00B81585"/>
    <w:rsid w:val="00CA489C"/>
    <w:rsid w:val="00D335A8"/>
    <w:rsid w:val="00E36C53"/>
    <w:rsid w:val="00E83E05"/>
    <w:rsid w:val="02BE598D"/>
    <w:rsid w:val="05DE4630"/>
    <w:rsid w:val="07A56A5E"/>
    <w:rsid w:val="07B10E34"/>
    <w:rsid w:val="09B329F7"/>
    <w:rsid w:val="0B8F5E9E"/>
    <w:rsid w:val="0CB6706B"/>
    <w:rsid w:val="0D5B5044"/>
    <w:rsid w:val="15A04399"/>
    <w:rsid w:val="1A0B7E81"/>
    <w:rsid w:val="1A47603E"/>
    <w:rsid w:val="1B88611C"/>
    <w:rsid w:val="1C940F54"/>
    <w:rsid w:val="1C9C69CD"/>
    <w:rsid w:val="1E8C3804"/>
    <w:rsid w:val="1ED43384"/>
    <w:rsid w:val="1F824B3B"/>
    <w:rsid w:val="21C257D3"/>
    <w:rsid w:val="22154E12"/>
    <w:rsid w:val="256773B9"/>
    <w:rsid w:val="263E1816"/>
    <w:rsid w:val="28661279"/>
    <w:rsid w:val="291440C8"/>
    <w:rsid w:val="2B04172B"/>
    <w:rsid w:val="2E1A14D2"/>
    <w:rsid w:val="30B654E5"/>
    <w:rsid w:val="30CE756E"/>
    <w:rsid w:val="36EF2342"/>
    <w:rsid w:val="37684573"/>
    <w:rsid w:val="3CB62D04"/>
    <w:rsid w:val="3D553F24"/>
    <w:rsid w:val="3EE3117C"/>
    <w:rsid w:val="439B0076"/>
    <w:rsid w:val="45351F72"/>
    <w:rsid w:val="47FB5813"/>
    <w:rsid w:val="492F67EE"/>
    <w:rsid w:val="4A36151E"/>
    <w:rsid w:val="4E0414B1"/>
    <w:rsid w:val="4E166699"/>
    <w:rsid w:val="5058395D"/>
    <w:rsid w:val="50914B95"/>
    <w:rsid w:val="53A11360"/>
    <w:rsid w:val="56327E24"/>
    <w:rsid w:val="578277F4"/>
    <w:rsid w:val="59A36C5A"/>
    <w:rsid w:val="5CC93A47"/>
    <w:rsid w:val="5DD92A6E"/>
    <w:rsid w:val="5E243FE6"/>
    <w:rsid w:val="5E743FF1"/>
    <w:rsid w:val="5F821A41"/>
    <w:rsid w:val="60660314"/>
    <w:rsid w:val="60833B53"/>
    <w:rsid w:val="62176F12"/>
    <w:rsid w:val="653A646F"/>
    <w:rsid w:val="65D649A4"/>
    <w:rsid w:val="6751248E"/>
    <w:rsid w:val="6BC653F9"/>
    <w:rsid w:val="6BF15CEC"/>
    <w:rsid w:val="6D7640A6"/>
    <w:rsid w:val="6E127026"/>
    <w:rsid w:val="6E136D75"/>
    <w:rsid w:val="6E890616"/>
    <w:rsid w:val="6F083942"/>
    <w:rsid w:val="70480B85"/>
    <w:rsid w:val="71271F29"/>
    <w:rsid w:val="713510B3"/>
    <w:rsid w:val="724E6D28"/>
    <w:rsid w:val="73DF6713"/>
    <w:rsid w:val="74C051C9"/>
    <w:rsid w:val="76A03BF4"/>
    <w:rsid w:val="76C21E57"/>
    <w:rsid w:val="771376C3"/>
    <w:rsid w:val="79603429"/>
    <w:rsid w:val="79FD14DD"/>
    <w:rsid w:val="7B803167"/>
    <w:rsid w:val="7C8D6E9B"/>
    <w:rsid w:val="7CA67BE7"/>
    <w:rsid w:val="7CAF7C9B"/>
    <w:rsid w:val="7D0835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spacing w:after="120"/>
      <w:ind w:left="420" w:leftChars="200" w:firstLine="420" w:firstLineChars="200"/>
    </w:pPr>
    <w:rPr>
      <w:sz w:val="21"/>
    </w:rPr>
  </w:style>
  <w:style w:type="paragraph" w:styleId="3">
    <w:name w:val="Body Text Indent"/>
    <w:basedOn w:val="1"/>
    <w:next w:val="4"/>
    <w:unhideWhenUsed/>
    <w:qFormat/>
    <w:uiPriority w:val="99"/>
    <w:pPr>
      <w:ind w:firstLine="524" w:firstLineChars="187"/>
    </w:pPr>
    <w:rPr>
      <w:sz w:val="28"/>
    </w:rPr>
  </w:style>
  <w:style w:type="paragraph" w:styleId="4">
    <w:name w:val="Body Text First Indent"/>
    <w:basedOn w:val="5"/>
    <w:qFormat/>
    <w:uiPriority w:val="0"/>
    <w:pPr>
      <w:ind w:firstLine="420" w:firstLineChars="100"/>
    </w:pPr>
    <w:rPr>
      <w:rFonts w:cs="Times New Roman"/>
      <w:color w:val="auto"/>
      <w:kern w:val="2"/>
      <w:sz w:val="21"/>
    </w:rPr>
  </w:style>
  <w:style w:type="paragraph" w:styleId="5">
    <w:name w:val="Body Text"/>
    <w:basedOn w:val="1"/>
    <w:qFormat/>
    <w:uiPriority w:val="0"/>
    <w:pPr>
      <w:spacing w:after="120"/>
    </w:pPr>
  </w:style>
  <w:style w:type="paragraph" w:styleId="6">
    <w:name w:val="Balloon Text"/>
    <w:basedOn w:val="1"/>
    <w:link w:val="24"/>
    <w:qFormat/>
    <w:uiPriority w:val="0"/>
    <w:rPr>
      <w:sz w:val="18"/>
      <w:szCs w:val="18"/>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next w:val="9"/>
    <w:link w:val="23"/>
    <w:qFormat/>
    <w:uiPriority w:val="0"/>
    <w:pPr>
      <w:pBdr>
        <w:bottom w:val="single" w:color="auto" w:sz="6" w:space="1"/>
      </w:pBdr>
      <w:tabs>
        <w:tab w:val="center" w:pos="4153"/>
        <w:tab w:val="right" w:pos="8306"/>
      </w:tabs>
      <w:snapToGrid w:val="0"/>
      <w:jc w:val="center"/>
    </w:pPr>
    <w:rPr>
      <w:sz w:val="18"/>
      <w:szCs w:val="18"/>
    </w:rPr>
  </w:style>
  <w:style w:type="paragraph" w:customStyle="1" w:styleId="9">
    <w:name w:val="样式5"/>
    <w:basedOn w:val="10"/>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10">
    <w:name w:val="正文1"/>
    <w:basedOn w:val="1"/>
    <w:next w:val="1"/>
    <w:qFormat/>
    <w:uiPriority w:val="0"/>
    <w:pPr>
      <w:snapToGrid w:val="0"/>
      <w:spacing w:line="270" w:lineRule="exact"/>
      <w:jc w:val="center"/>
    </w:pPr>
    <w:rPr>
      <w:spacing w:val="8"/>
      <w:kern w:val="21"/>
      <w:szCs w:val="20"/>
    </w:rPr>
  </w:style>
  <w:style w:type="paragraph" w:styleId="11">
    <w:name w:val="Normal (Web)"/>
    <w:basedOn w:val="1"/>
    <w:qFormat/>
    <w:uiPriority w:val="0"/>
    <w:rPr>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5">
    <w:name w:val="Emphasis"/>
    <w:basedOn w:val="14"/>
    <w:qFormat/>
    <w:uiPriority w:val="0"/>
    <w:rPr>
      <w:i/>
    </w:rPr>
  </w:style>
  <w:style w:type="character" w:styleId="16">
    <w:name w:val="Hyperlink"/>
    <w:basedOn w:val="14"/>
    <w:qFormat/>
    <w:uiPriority w:val="0"/>
    <w:rPr>
      <w:color w:val="0000FF"/>
      <w:u w:val="single"/>
    </w:rPr>
  </w:style>
  <w:style w:type="paragraph" w:customStyle="1" w:styleId="17">
    <w:name w:val="正文_27"/>
    <w:unhideWhenUsed/>
    <w:qFormat/>
    <w:uiPriority w:val="0"/>
    <w:pPr>
      <w:widowControl w:val="0"/>
      <w:jc w:val="both"/>
    </w:pPr>
    <w:rPr>
      <w:rFonts w:ascii="Calibri" w:hAnsi="Calibri" w:eastAsia="宋体" w:cs="Times New Roman"/>
      <w:kern w:val="2"/>
      <w:sz w:val="21"/>
      <w:lang w:val="en-US" w:eastAsia="zh-CN" w:bidi="ar-SA"/>
    </w:rPr>
  </w:style>
  <w:style w:type="paragraph" w:customStyle="1" w:styleId="18">
    <w:name w:val="正文_15"/>
    <w:unhideWhenUsed/>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9">
    <w:name w:val="10"/>
    <w:basedOn w:val="14"/>
    <w:qFormat/>
    <w:uiPriority w:val="0"/>
    <w:rPr>
      <w:rFonts w:hint="default" w:ascii="Times New Roman" w:hAnsi="Times New Roman" w:cs="Times New Roman"/>
    </w:rPr>
  </w:style>
  <w:style w:type="paragraph" w:customStyle="1" w:styleId="20">
    <w:name w:val="正文_23"/>
    <w:unhideWhenUsed/>
    <w:qFormat/>
    <w:uiPriority w:val="0"/>
    <w:pPr>
      <w:widowControl w:val="0"/>
      <w:jc w:val="both"/>
    </w:pPr>
    <w:rPr>
      <w:rFonts w:ascii="Calibri" w:hAnsi="Calibri" w:eastAsia="宋体" w:cs="Times New Roman"/>
      <w:kern w:val="2"/>
      <w:sz w:val="21"/>
      <w:lang w:val="en-US" w:eastAsia="zh-CN" w:bidi="ar-SA"/>
    </w:rPr>
  </w:style>
  <w:style w:type="character" w:customStyle="1" w:styleId="21">
    <w:name w:val="font01"/>
    <w:basedOn w:val="14"/>
    <w:qFormat/>
    <w:uiPriority w:val="0"/>
    <w:rPr>
      <w:rFonts w:hint="default" w:ascii="Times New Roman" w:hAnsi="Times New Roman" w:cs="Times New Roman"/>
      <w:color w:val="000000"/>
      <w:sz w:val="21"/>
      <w:szCs w:val="21"/>
      <w:u w:val="none"/>
    </w:rPr>
  </w:style>
  <w:style w:type="character" w:customStyle="1" w:styleId="22">
    <w:name w:val="font11"/>
    <w:basedOn w:val="14"/>
    <w:qFormat/>
    <w:uiPriority w:val="0"/>
    <w:rPr>
      <w:rFonts w:hint="eastAsia" w:ascii="宋体" w:hAnsi="宋体" w:eastAsia="宋体" w:cs="宋体"/>
      <w:color w:val="000000"/>
      <w:sz w:val="21"/>
      <w:szCs w:val="21"/>
      <w:u w:val="none"/>
    </w:rPr>
  </w:style>
  <w:style w:type="character" w:customStyle="1" w:styleId="23">
    <w:name w:val="页眉 Char"/>
    <w:basedOn w:val="14"/>
    <w:link w:val="8"/>
    <w:qFormat/>
    <w:uiPriority w:val="0"/>
    <w:rPr>
      <w:rFonts w:asciiTheme="minorHAnsi" w:hAnsiTheme="minorHAnsi" w:eastAsiaTheme="minorEastAsia" w:cstheme="minorBidi"/>
      <w:kern w:val="2"/>
      <w:sz w:val="18"/>
      <w:szCs w:val="18"/>
    </w:rPr>
  </w:style>
  <w:style w:type="character" w:customStyle="1" w:styleId="24">
    <w:name w:val="批注框文本 Char"/>
    <w:basedOn w:val="14"/>
    <w:link w:val="6"/>
    <w:qFormat/>
    <w:uiPriority w:val="0"/>
    <w:rPr>
      <w:rFonts w:asciiTheme="minorHAnsi" w:hAnsiTheme="minorHAnsi" w:eastAsiaTheme="minorEastAsia" w:cstheme="minorBidi"/>
      <w:kern w:val="2"/>
      <w:sz w:val="18"/>
      <w:szCs w:val="18"/>
    </w:rPr>
  </w:style>
  <w:style w:type="paragraph" w:customStyle="1" w:styleId="25">
    <w:name w:val="Other|1"/>
    <w:basedOn w:val="1"/>
    <w:qFormat/>
    <w:uiPriority w:val="0"/>
    <w:pPr>
      <w:widowControl w:val="0"/>
      <w:shd w:val="clear" w:color="auto" w:fill="auto"/>
      <w:spacing w:line="410" w:lineRule="auto"/>
      <w:ind w:firstLine="400"/>
    </w:pPr>
    <w:rPr>
      <w:rFonts w:ascii="宋体" w:hAnsi="宋体" w:eastAsia="宋体" w:cs="宋体"/>
      <w:u w:val="none"/>
      <w:shd w:val="clear" w:color="auto" w:fill="auto"/>
      <w:lang w:val="zh-TW" w:eastAsia="zh-TW" w:bidi="zh-TW"/>
    </w:rPr>
  </w:style>
  <w:style w:type="character" w:customStyle="1" w:styleId="26">
    <w:name w:val="font21"/>
    <w:basedOn w:val="14"/>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15470</Words>
  <Characters>19567</Characters>
  <Lines>192</Lines>
  <Paragraphs>54</Paragraphs>
  <TotalTime>3</TotalTime>
  <ScaleCrop>false</ScaleCrop>
  <LinksUpToDate>false</LinksUpToDate>
  <CharactersWithSpaces>20345</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2021-10-12T08:15:00Z</dcterms:created>
  <dc:creator>Administrator</dc:creator>
  <cp:lastModifiedBy>宋春广</cp:lastModifiedBy>
  <cp:lastPrinted>2024-10-26T04:37:00Z</cp:lastPrinted>
  <dcterms:modified xsi:type="dcterms:W3CDTF">2025-02-06T03:39:10Z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EEE73EDB49B24DF6B8A482A7925085B4_13</vt:lpwstr>
  </property>
</Properties>
</file>